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8B" w:rsidRPr="00FB7FC2" w:rsidRDefault="0029788B" w:rsidP="0029788B">
      <w:pPr>
        <w:spacing w:after="120" w:line="23" w:lineRule="atLeast"/>
        <w:jc w:val="both"/>
        <w:rPr>
          <w:rFonts w:ascii="Verdana" w:eastAsia="Calibri" w:hAnsi="Verdana"/>
          <w:spacing w:val="-1"/>
          <w:sz w:val="21"/>
          <w:szCs w:val="21"/>
        </w:rPr>
      </w:pPr>
    </w:p>
    <w:p w:rsidR="0029788B" w:rsidRPr="00DC75AD" w:rsidRDefault="0029788B" w:rsidP="0029788B">
      <w:pPr>
        <w:pStyle w:val="Titolo1"/>
        <w:pBdr>
          <w:top w:val="single" w:sz="4" w:space="1" w:color="FFC000"/>
          <w:left w:val="single" w:sz="4" w:space="4" w:color="FFC000"/>
          <w:bottom w:val="single" w:sz="4" w:space="1" w:color="FFC000"/>
          <w:right w:val="single" w:sz="4" w:space="4" w:color="FFC000"/>
        </w:pBdr>
        <w:ind w:left="2552" w:right="3781" w:firstLine="0"/>
        <w:jc w:val="center"/>
        <w:rPr>
          <w:rFonts w:ascii="Verdana" w:hAnsi="Verdana"/>
          <w:sz w:val="21"/>
          <w:szCs w:val="21"/>
        </w:rPr>
      </w:pPr>
      <w:bookmarkStart w:id="0" w:name="_Toc120529893"/>
      <w:r w:rsidRPr="00DC75AD">
        <w:rPr>
          <w:rFonts w:ascii="Verdana" w:hAnsi="Verdana"/>
          <w:sz w:val="21"/>
          <w:szCs w:val="21"/>
        </w:rPr>
        <w:t xml:space="preserve">STARS Grants </w:t>
      </w:r>
      <w:r>
        <w:rPr>
          <w:rFonts w:ascii="Verdana" w:hAnsi="Verdana"/>
          <w:sz w:val="21"/>
          <w:szCs w:val="21"/>
        </w:rPr>
        <w:t xml:space="preserve">2023 </w:t>
      </w:r>
      <w:r w:rsidRPr="00DC75AD">
        <w:rPr>
          <w:rFonts w:ascii="Verdana" w:hAnsi="Verdana"/>
          <w:sz w:val="21"/>
          <w:szCs w:val="21"/>
        </w:rPr>
        <w:t>TEMPLATES</w:t>
      </w:r>
      <w:bookmarkEnd w:id="0"/>
    </w:p>
    <w:p w:rsidR="0029788B" w:rsidRPr="00DC75AD" w:rsidRDefault="0029788B" w:rsidP="0029788B">
      <w:pPr>
        <w:pStyle w:val="Titolo1"/>
        <w:spacing w:before="0" w:after="120" w:line="23" w:lineRule="atLeast"/>
        <w:jc w:val="both"/>
        <w:rPr>
          <w:rFonts w:ascii="Verdana" w:eastAsia="Times New Roman" w:hAnsi="Verdana" w:cs="Times New Roman"/>
          <w:sz w:val="21"/>
          <w:szCs w:val="21"/>
        </w:rPr>
      </w:pPr>
    </w:p>
    <w:p w:rsidR="0029788B" w:rsidRPr="00DC75AD" w:rsidRDefault="0029788B" w:rsidP="0029788B">
      <w:pPr>
        <w:pStyle w:val="Titolo1"/>
        <w:spacing w:before="0" w:after="120" w:line="23" w:lineRule="atLeast"/>
        <w:jc w:val="both"/>
        <w:rPr>
          <w:rFonts w:ascii="Verdana" w:eastAsia="Times New Roman" w:hAnsi="Verdana" w:cs="Times New Roman"/>
          <w:sz w:val="21"/>
          <w:szCs w:val="21"/>
        </w:rPr>
      </w:pPr>
    </w:p>
    <w:p w:rsidR="0029788B" w:rsidRPr="00DC75AD" w:rsidRDefault="0029788B" w:rsidP="0029788B">
      <w:pPr>
        <w:pStyle w:val="Titolo1"/>
        <w:spacing w:before="0" w:after="120" w:line="23" w:lineRule="atLeast"/>
        <w:jc w:val="both"/>
        <w:rPr>
          <w:rFonts w:ascii="Verdana" w:eastAsia="Times New Roman" w:hAnsi="Verdana" w:cs="Times New Roman"/>
          <w:sz w:val="21"/>
          <w:szCs w:val="21"/>
        </w:rPr>
      </w:pPr>
    </w:p>
    <w:p w:rsidR="0029788B" w:rsidRPr="00DC75AD" w:rsidRDefault="0029788B" w:rsidP="0029788B">
      <w:pPr>
        <w:pStyle w:val="Titolo1"/>
        <w:spacing w:before="0" w:after="120" w:line="23" w:lineRule="atLeast"/>
        <w:jc w:val="both"/>
        <w:rPr>
          <w:rFonts w:ascii="Verdana" w:eastAsia="Times New Roman" w:hAnsi="Verdana" w:cs="Times New Roman"/>
          <w:sz w:val="21"/>
          <w:szCs w:val="21"/>
        </w:rPr>
      </w:pPr>
    </w:p>
    <w:p w:rsidR="0029788B" w:rsidRPr="00DC75AD" w:rsidRDefault="0029788B" w:rsidP="0029788B">
      <w:pPr>
        <w:pStyle w:val="Titolo"/>
        <w:spacing w:after="120" w:line="23" w:lineRule="atLeast"/>
        <w:ind w:left="142"/>
        <w:rPr>
          <w:rFonts w:ascii="Verdana" w:hAnsi="Verdana"/>
          <w:w w:val="90"/>
          <w:sz w:val="21"/>
          <w:szCs w:val="21"/>
        </w:rPr>
      </w:pPr>
      <w:r w:rsidRPr="00DC75AD">
        <w:rPr>
          <w:rFonts w:ascii="Verdana" w:hAnsi="Verdana"/>
          <w:w w:val="90"/>
          <w:sz w:val="21"/>
          <w:szCs w:val="21"/>
        </w:rPr>
        <w:br w:type="page"/>
      </w:r>
      <w:bookmarkStart w:id="1" w:name="_GoBack"/>
      <w:bookmarkEnd w:id="1"/>
    </w:p>
    <w:p w:rsidR="0029788B" w:rsidRPr="00DC75AD" w:rsidRDefault="0029788B" w:rsidP="0029788B">
      <w:pPr>
        <w:pStyle w:val="Titolo"/>
        <w:spacing w:after="120" w:line="23" w:lineRule="atLeast"/>
        <w:rPr>
          <w:rFonts w:ascii="Verdana" w:hAnsi="Verdana"/>
          <w:sz w:val="21"/>
          <w:szCs w:val="21"/>
        </w:rPr>
      </w:pPr>
      <w:r w:rsidRPr="00DC75AD">
        <w:rPr>
          <w:rFonts w:ascii="Verdana" w:hAnsi="Verdana"/>
          <w:sz w:val="21"/>
          <w:szCs w:val="21"/>
        </w:rPr>
        <w:lastRenderedPageBreak/>
        <w:t xml:space="preserve">Starting/Consolidator/Wild Card Grants </w:t>
      </w:r>
      <w:r w:rsidRPr="006E5D78">
        <w:rPr>
          <w:rFonts w:ascii="Verdana" w:hAnsi="Verdana"/>
          <w:sz w:val="21"/>
          <w:szCs w:val="21"/>
        </w:rPr>
        <w:t>(</w:t>
      </w:r>
      <w:r w:rsidRPr="00CD4A3B">
        <w:rPr>
          <w:rFonts w:ascii="Verdana" w:hAnsi="Verdana"/>
          <w:sz w:val="21"/>
          <w:szCs w:val="21"/>
          <w:highlight w:val="yellow"/>
        </w:rPr>
        <w:t>please choose one</w:t>
      </w:r>
      <w:r w:rsidRPr="006E5D78">
        <w:rPr>
          <w:rFonts w:ascii="Verdana" w:hAnsi="Verdana"/>
          <w:sz w:val="21"/>
          <w:szCs w:val="21"/>
        </w:rPr>
        <w:t>)</w:t>
      </w:r>
    </w:p>
    <w:p w:rsidR="0029788B" w:rsidRPr="00DC75AD" w:rsidRDefault="0029788B" w:rsidP="0029788B">
      <w:pPr>
        <w:pStyle w:val="Titolo"/>
        <w:spacing w:after="120" w:line="23" w:lineRule="atLeast"/>
        <w:outlineLvl w:val="1"/>
        <w:rPr>
          <w:rFonts w:ascii="Verdana" w:hAnsi="Verdana"/>
          <w:sz w:val="21"/>
          <w:szCs w:val="21"/>
        </w:rPr>
      </w:pPr>
      <w:bookmarkStart w:id="2" w:name="_Toc120529895"/>
      <w:r w:rsidRPr="00DC75AD">
        <w:rPr>
          <w:rFonts w:ascii="Verdana" w:hAnsi="Verdana"/>
          <w:sz w:val="21"/>
          <w:szCs w:val="21"/>
        </w:rPr>
        <w:t>Research proposal [Part B2]</w:t>
      </w:r>
      <w:bookmarkEnd w:id="2"/>
    </w:p>
    <w:p w:rsidR="0029788B" w:rsidRPr="00DC75AD" w:rsidRDefault="0029788B" w:rsidP="0029788B">
      <w:pPr>
        <w:pStyle w:val="Titolo"/>
        <w:spacing w:after="120" w:line="23" w:lineRule="atLeast"/>
        <w:rPr>
          <w:rFonts w:ascii="Verdana" w:hAnsi="Verdana"/>
          <w:i/>
          <w:iCs/>
          <w:sz w:val="21"/>
          <w:szCs w:val="21"/>
        </w:rPr>
      </w:pPr>
      <w:r w:rsidRPr="00DC75AD">
        <w:rPr>
          <w:rFonts w:ascii="Verdana" w:hAnsi="Verdana"/>
          <w:i/>
          <w:iCs/>
          <w:sz w:val="21"/>
          <w:szCs w:val="21"/>
        </w:rPr>
        <w:t>(</w:t>
      </w:r>
      <w:r w:rsidRPr="00DC75AD">
        <w:rPr>
          <w:rFonts w:ascii="Verdana" w:hAnsi="Verdana"/>
          <w:i/>
          <w:iCs/>
          <w:sz w:val="21"/>
          <w:szCs w:val="21"/>
          <w:u w:val="single"/>
        </w:rPr>
        <w:t>not</w:t>
      </w:r>
      <w:r w:rsidRPr="00DC75AD">
        <w:rPr>
          <w:rFonts w:ascii="Verdana" w:hAnsi="Verdana"/>
          <w:i/>
          <w:iCs/>
          <w:sz w:val="21"/>
          <w:szCs w:val="21"/>
        </w:rPr>
        <w:t xml:space="preserve"> evaluated in Step 1)</w:t>
      </w:r>
    </w:p>
    <w:p w:rsidR="0029788B" w:rsidRPr="00DC75AD" w:rsidRDefault="0029788B" w:rsidP="0029788B">
      <w:pPr>
        <w:spacing w:after="120" w:line="23" w:lineRule="atLeast"/>
        <w:jc w:val="both"/>
        <w:rPr>
          <w:rFonts w:ascii="Verdana" w:hAnsi="Verdana"/>
          <w:b/>
          <w:bCs/>
          <w:i/>
          <w:iCs/>
          <w:sz w:val="21"/>
          <w:szCs w:val="21"/>
          <w:u w:val="single"/>
        </w:rPr>
      </w:pPr>
      <w:r w:rsidRPr="00DC75AD">
        <w:rPr>
          <w:rFonts w:ascii="Verdana" w:hAnsi="Verdana"/>
          <w:b/>
          <w:bCs/>
          <w:sz w:val="21"/>
          <w:szCs w:val="21"/>
        </w:rPr>
        <w:t xml:space="preserve">Part B2: </w:t>
      </w:r>
      <w:r w:rsidRPr="00DC75AD">
        <w:rPr>
          <w:rFonts w:ascii="Verdana" w:hAnsi="Verdana"/>
          <w:b/>
          <w:bCs/>
          <w:i/>
          <w:iCs/>
          <w:sz w:val="21"/>
          <w:szCs w:val="21"/>
          <w:u w:val="single"/>
        </w:rPr>
        <w:t>The scientific proposal</w:t>
      </w:r>
      <w:r w:rsidRPr="00DC75AD">
        <w:rPr>
          <w:rFonts w:ascii="Verdana" w:hAnsi="Verdana"/>
          <w:b/>
          <w:bCs/>
          <w:sz w:val="21"/>
          <w:szCs w:val="21"/>
        </w:rPr>
        <w:t xml:space="preserve"> (max. 15 pages)</w:t>
      </w:r>
      <w:r w:rsidRPr="00DC75AD">
        <w:rPr>
          <w:rFonts w:ascii="Verdana" w:hAnsi="Verdana"/>
          <w:b/>
          <w:bCs/>
          <w:i/>
          <w:iCs/>
          <w:sz w:val="21"/>
          <w:szCs w:val="21"/>
        </w:rPr>
        <w:t xml:space="preserve"> </w:t>
      </w:r>
    </w:p>
    <w:p w:rsidR="0029788B" w:rsidRPr="00DC75AD" w:rsidRDefault="0029788B" w:rsidP="0029788B">
      <w:pPr>
        <w:spacing w:after="120" w:line="23" w:lineRule="atLeast"/>
        <w:jc w:val="both"/>
        <w:rPr>
          <w:rFonts w:ascii="Verdana" w:hAnsi="Verdana"/>
          <w:i/>
          <w:iCs/>
          <w:sz w:val="21"/>
          <w:szCs w:val="21"/>
          <w:highlight w:val="lightGray"/>
        </w:rPr>
      </w:pPr>
      <w:r w:rsidRPr="00DC75AD">
        <w:rPr>
          <w:rFonts w:ascii="Verdana" w:hAnsi="Verdana"/>
          <w:i/>
          <w:iCs/>
          <w:sz w:val="21"/>
          <w:szCs w:val="21"/>
          <w:highlight w:val="lightGray"/>
        </w:rPr>
        <w:t>Text highlighted in grey should be deleted.</w:t>
      </w:r>
    </w:p>
    <w:p w:rsidR="0029788B" w:rsidRPr="00DC75AD" w:rsidRDefault="0029788B" w:rsidP="0029788B">
      <w:pPr>
        <w:spacing w:after="120" w:line="23" w:lineRule="atLeast"/>
        <w:jc w:val="both"/>
        <w:rPr>
          <w:rFonts w:ascii="Verdana" w:hAnsi="Verdana"/>
          <w:sz w:val="21"/>
          <w:szCs w:val="21"/>
        </w:rPr>
      </w:pPr>
      <w:r w:rsidRPr="00DC75AD">
        <w:rPr>
          <w:rFonts w:ascii="Verdana" w:hAnsi="Verdana"/>
          <w:b/>
          <w:i/>
          <w:iCs/>
          <w:sz w:val="21"/>
          <w:szCs w:val="21"/>
          <w:highlight w:val="lightGray"/>
        </w:rPr>
        <w:t xml:space="preserve">Please respect the following formatting constraints: </w:t>
      </w:r>
      <w:r>
        <w:rPr>
          <w:rFonts w:ascii="Verdana" w:hAnsi="Verdana"/>
          <w:b/>
          <w:i/>
          <w:iCs/>
          <w:sz w:val="21"/>
          <w:szCs w:val="21"/>
          <w:highlight w:val="lightGray"/>
        </w:rPr>
        <w:t xml:space="preserve">use </w:t>
      </w:r>
      <w:r w:rsidRPr="00DC75AD">
        <w:rPr>
          <w:rFonts w:ascii="Verdana" w:hAnsi="Verdana"/>
          <w:b/>
          <w:i/>
          <w:iCs/>
          <w:sz w:val="21"/>
          <w:szCs w:val="21"/>
          <w:highlight w:val="lightGray"/>
        </w:rPr>
        <w:t>Times New Roman, Arial or similar, at least font size 11, margins (2.0</w:t>
      </w:r>
      <w:r>
        <w:rPr>
          <w:rFonts w:ascii="Verdana" w:hAnsi="Verdana"/>
          <w:b/>
          <w:i/>
          <w:iCs/>
          <w:sz w:val="21"/>
          <w:szCs w:val="21"/>
          <w:highlight w:val="lightGray"/>
        </w:rPr>
        <w:t xml:space="preserve"> </w:t>
      </w:r>
      <w:r w:rsidRPr="00DC75AD">
        <w:rPr>
          <w:rFonts w:ascii="Verdana" w:hAnsi="Verdana"/>
          <w:b/>
          <w:i/>
          <w:iCs/>
          <w:sz w:val="21"/>
          <w:szCs w:val="21"/>
          <w:highlight w:val="lightGray"/>
        </w:rPr>
        <w:t>cm side and 1.5</w:t>
      </w:r>
      <w:r>
        <w:rPr>
          <w:rFonts w:ascii="Verdana" w:hAnsi="Verdana"/>
          <w:b/>
          <w:i/>
          <w:iCs/>
          <w:sz w:val="21"/>
          <w:szCs w:val="21"/>
          <w:highlight w:val="lightGray"/>
        </w:rPr>
        <w:t xml:space="preserve"> </w:t>
      </w:r>
      <w:r w:rsidRPr="00DC75AD">
        <w:rPr>
          <w:rFonts w:ascii="Verdana" w:hAnsi="Verdana"/>
          <w:b/>
          <w:i/>
          <w:iCs/>
          <w:sz w:val="21"/>
          <w:szCs w:val="21"/>
          <w:highlight w:val="lightGray"/>
        </w:rPr>
        <w:t>cm top and bottom), single line spacing.</w:t>
      </w:r>
    </w:p>
    <w:p w:rsidR="0029788B" w:rsidRDefault="0029788B" w:rsidP="0029788B">
      <w:pPr>
        <w:spacing w:after="120" w:line="23" w:lineRule="atLeast"/>
        <w:jc w:val="both"/>
        <w:rPr>
          <w:rFonts w:ascii="Verdana" w:hAnsi="Verdana"/>
          <w:b/>
          <w:bCs/>
          <w:sz w:val="21"/>
          <w:szCs w:val="21"/>
        </w:rPr>
      </w:pPr>
    </w:p>
    <w:p w:rsidR="0029788B" w:rsidRPr="00DC75AD" w:rsidRDefault="0029788B" w:rsidP="0029788B">
      <w:pPr>
        <w:spacing w:after="120" w:line="23" w:lineRule="atLeast"/>
        <w:jc w:val="both"/>
        <w:rPr>
          <w:rFonts w:ascii="Verdana" w:hAnsi="Verdana"/>
          <w:b/>
          <w:bCs/>
          <w:sz w:val="21"/>
          <w:szCs w:val="21"/>
        </w:rPr>
      </w:pPr>
      <w:r w:rsidRPr="00DC75AD">
        <w:rPr>
          <w:rFonts w:ascii="Verdana" w:hAnsi="Verdana"/>
          <w:b/>
          <w:bCs/>
          <w:sz w:val="21"/>
          <w:szCs w:val="21"/>
        </w:rPr>
        <w:t>Section a. State-of-the-art and objectives</w:t>
      </w:r>
    </w:p>
    <w:p w:rsidR="0029788B" w:rsidRDefault="0029788B" w:rsidP="0029788B">
      <w:pPr>
        <w:spacing w:after="120" w:line="23" w:lineRule="atLeast"/>
        <w:jc w:val="both"/>
        <w:rPr>
          <w:rFonts w:ascii="Verdana" w:hAnsi="Verdana"/>
          <w:b/>
          <w:bCs/>
          <w:sz w:val="21"/>
          <w:szCs w:val="21"/>
        </w:rPr>
      </w:pPr>
    </w:p>
    <w:p w:rsidR="0029788B" w:rsidRPr="00DC75AD" w:rsidRDefault="0029788B" w:rsidP="0029788B">
      <w:pPr>
        <w:spacing w:after="120" w:line="23" w:lineRule="atLeast"/>
        <w:jc w:val="both"/>
        <w:rPr>
          <w:rFonts w:ascii="Verdana" w:hAnsi="Verdana"/>
          <w:b/>
          <w:bCs/>
          <w:sz w:val="21"/>
          <w:szCs w:val="21"/>
        </w:rPr>
      </w:pPr>
      <w:r w:rsidRPr="00DC75AD">
        <w:rPr>
          <w:rFonts w:ascii="Verdana" w:hAnsi="Verdana"/>
          <w:b/>
          <w:bCs/>
          <w:sz w:val="21"/>
          <w:szCs w:val="21"/>
        </w:rPr>
        <w:t>Section b. Methodology</w:t>
      </w:r>
    </w:p>
    <w:p w:rsidR="0029788B" w:rsidRDefault="0029788B" w:rsidP="0029788B">
      <w:pPr>
        <w:spacing w:after="120" w:line="23" w:lineRule="atLeast"/>
        <w:jc w:val="both"/>
        <w:rPr>
          <w:rFonts w:ascii="Verdana" w:hAnsi="Verdana"/>
          <w:b/>
          <w:bCs/>
          <w:sz w:val="21"/>
          <w:szCs w:val="21"/>
        </w:rPr>
      </w:pPr>
    </w:p>
    <w:p w:rsidR="0029788B" w:rsidRPr="00DC75AD" w:rsidRDefault="0029788B" w:rsidP="0029788B">
      <w:pPr>
        <w:spacing w:after="120" w:line="23" w:lineRule="atLeast"/>
        <w:jc w:val="both"/>
        <w:rPr>
          <w:rFonts w:ascii="Verdana" w:hAnsi="Verdana"/>
          <w:b/>
          <w:bCs/>
          <w:sz w:val="21"/>
          <w:szCs w:val="21"/>
        </w:rPr>
      </w:pPr>
      <w:r w:rsidRPr="00DC75AD">
        <w:rPr>
          <w:rFonts w:ascii="Verdana" w:hAnsi="Verdana"/>
          <w:b/>
          <w:bCs/>
          <w:sz w:val="21"/>
          <w:szCs w:val="21"/>
        </w:rPr>
        <w:t>Section c. Resources (including project costs)</w:t>
      </w:r>
    </w:p>
    <w:p w:rsidR="0029788B" w:rsidRPr="00DC75AD" w:rsidRDefault="0029788B" w:rsidP="0029788B">
      <w:pPr>
        <w:spacing w:after="120" w:line="23" w:lineRule="atLeast"/>
        <w:jc w:val="both"/>
        <w:rPr>
          <w:rFonts w:ascii="Verdana" w:hAnsi="Verdana"/>
          <w:sz w:val="21"/>
          <w:szCs w:val="21"/>
        </w:rPr>
      </w:pPr>
      <w:r w:rsidRPr="00DC75AD">
        <w:rPr>
          <w:rFonts w:ascii="Verdana" w:hAnsi="Verdana"/>
          <w:sz w:val="21"/>
          <w:szCs w:val="21"/>
          <w:highlight w:val="lightGray"/>
        </w:rPr>
        <w:t>(Note: State and fully justify the amount of funding considered necessary to fulfill the objectives for the duration of the project. To facilitate the assessment of resources by the experts, the use of the following budget table is compulsory.</w:t>
      </w:r>
      <w:r>
        <w:rPr>
          <w:rFonts w:ascii="Verdana" w:hAnsi="Verdana"/>
          <w:sz w:val="21"/>
          <w:szCs w:val="21"/>
          <w:highlight w:val="lightGray"/>
        </w:rPr>
        <w:t xml:space="preserve"> </w:t>
      </w:r>
      <w:r w:rsidRPr="00DC75AD">
        <w:rPr>
          <w:rFonts w:ascii="Verdana" w:hAnsi="Verdana"/>
          <w:sz w:val="21"/>
          <w:szCs w:val="21"/>
          <w:highlight w:val="lightGray"/>
        </w:rPr>
        <w:t xml:space="preserve">All eligible costs requested, should be included in the budget. </w:t>
      </w:r>
      <w:r w:rsidRPr="0090358C">
        <w:rPr>
          <w:rFonts w:ascii="Verdana" w:hAnsi="Verdana"/>
          <w:sz w:val="21"/>
          <w:szCs w:val="21"/>
          <w:highlight w:val="lightGray"/>
        </w:rPr>
        <w:t xml:space="preserve">Please, note that the cost categories (as like as their amount) must be identical to the ones part of the online submission form. If any inconsistency occurs, only the online submission form’s figures will be considered valid. </w:t>
      </w:r>
      <w:r w:rsidRPr="00DC75AD">
        <w:rPr>
          <w:rFonts w:ascii="Verdana" w:hAnsi="Verdana"/>
          <w:b/>
          <w:sz w:val="21"/>
          <w:szCs w:val="21"/>
          <w:highlight w:val="lightGray"/>
        </w:rPr>
        <w:t>Please use whole Euro values only</w:t>
      </w:r>
      <w:r w:rsidRPr="00DC75AD">
        <w:rPr>
          <w:rFonts w:ascii="Verdana" w:hAnsi="Verdana"/>
          <w:sz w:val="21"/>
          <w:szCs w:val="21"/>
          <w:highlight w:val="lightGray"/>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612"/>
        <w:gridCol w:w="4716"/>
        <w:gridCol w:w="2459"/>
      </w:tblGrid>
      <w:tr w:rsidR="0029788B" w:rsidRPr="00DC75AD" w:rsidTr="00B13E7F">
        <w:trPr>
          <w:trHeight w:val="501"/>
        </w:trPr>
        <w:tc>
          <w:tcPr>
            <w:tcW w:w="3723" w:type="pct"/>
            <w:gridSpan w:val="3"/>
            <w:noWrap/>
            <w:vAlign w:val="center"/>
          </w:tcPr>
          <w:p w:rsidR="0029788B" w:rsidRPr="00DC75AD" w:rsidRDefault="0029788B" w:rsidP="00B13E7F">
            <w:pPr>
              <w:spacing w:after="120" w:line="23" w:lineRule="atLeast"/>
              <w:jc w:val="both"/>
              <w:rPr>
                <w:rFonts w:ascii="Verdana" w:hAnsi="Verdana"/>
                <w:b/>
                <w:sz w:val="21"/>
                <w:szCs w:val="21"/>
              </w:rPr>
            </w:pPr>
            <w:r w:rsidRPr="00DC75AD">
              <w:rPr>
                <w:rFonts w:ascii="Verdana" w:hAnsi="Verdana"/>
                <w:sz w:val="21"/>
                <w:szCs w:val="21"/>
              </w:rPr>
              <w:br w:type="page"/>
            </w:r>
            <w:r w:rsidRPr="00DC75AD">
              <w:rPr>
                <w:rFonts w:ascii="Verdana" w:hAnsi="Verdana"/>
                <w:b/>
                <w:sz w:val="21"/>
                <w:szCs w:val="21"/>
              </w:rPr>
              <w:t>Cost Category</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b/>
                <w:sz w:val="21"/>
                <w:szCs w:val="21"/>
              </w:rPr>
              <w:t>Total in Euro</w:t>
            </w:r>
            <w:r w:rsidRPr="00DC75AD">
              <w:rPr>
                <w:rFonts w:ascii="Verdana" w:hAnsi="Verdana"/>
                <w:sz w:val="21"/>
                <w:szCs w:val="21"/>
              </w:rPr>
              <w:t xml:space="preserve"> </w:t>
            </w:r>
          </w:p>
        </w:tc>
      </w:tr>
      <w:tr w:rsidR="0029788B" w:rsidRPr="00DC75AD" w:rsidTr="00B13E7F">
        <w:trPr>
          <w:trHeight w:val="407"/>
        </w:trPr>
        <w:tc>
          <w:tcPr>
            <w:tcW w:w="437" w:type="pct"/>
            <w:vMerge w:val="restart"/>
            <w:noWrap/>
            <w:vAlign w:val="center"/>
          </w:tcPr>
          <w:p w:rsidR="0029788B" w:rsidRPr="00DC75AD" w:rsidRDefault="0029788B" w:rsidP="00B13E7F">
            <w:pPr>
              <w:spacing w:after="120" w:line="23" w:lineRule="atLeast"/>
              <w:jc w:val="both"/>
              <w:rPr>
                <w:rFonts w:ascii="Verdana" w:hAnsi="Verdana"/>
                <w:b/>
                <w:bCs/>
                <w:sz w:val="21"/>
                <w:szCs w:val="21"/>
              </w:rPr>
            </w:pPr>
          </w:p>
        </w:tc>
        <w:tc>
          <w:tcPr>
            <w:tcW w:w="837" w:type="pct"/>
            <w:vMerge w:val="restart"/>
            <w:vAlign w:val="center"/>
          </w:tcPr>
          <w:p w:rsidR="0029788B" w:rsidRPr="00DC75AD" w:rsidRDefault="0029788B" w:rsidP="00B13E7F">
            <w:pPr>
              <w:spacing w:after="120" w:line="23" w:lineRule="atLeast"/>
              <w:jc w:val="both"/>
              <w:rPr>
                <w:rFonts w:ascii="Verdana" w:hAnsi="Verdana"/>
                <w:b/>
                <w:iCs/>
                <w:sz w:val="21"/>
                <w:szCs w:val="21"/>
              </w:rPr>
            </w:pPr>
            <w:r w:rsidRPr="00DC75AD">
              <w:rPr>
                <w:rFonts w:ascii="Verdana" w:hAnsi="Verdana"/>
                <w:b/>
                <w:iCs/>
                <w:sz w:val="21"/>
                <w:szCs w:val="21"/>
              </w:rPr>
              <w:t>Personnel</w:t>
            </w:r>
          </w:p>
        </w:tc>
        <w:tc>
          <w:tcPr>
            <w:tcW w:w="2449" w:type="pct"/>
            <w:noWrap/>
            <w:vAlign w:val="center"/>
          </w:tcPr>
          <w:p w:rsidR="0029788B" w:rsidRPr="00DC75AD" w:rsidRDefault="0029788B" w:rsidP="00B13E7F">
            <w:pPr>
              <w:spacing w:after="120" w:line="23" w:lineRule="atLeast"/>
              <w:jc w:val="both"/>
              <w:rPr>
                <w:rFonts w:ascii="Verdana" w:hAnsi="Verdana"/>
                <w:i/>
                <w:iCs/>
                <w:sz w:val="21"/>
                <w:szCs w:val="21"/>
              </w:rPr>
            </w:pPr>
            <w:r w:rsidRPr="00DC75AD">
              <w:rPr>
                <w:rFonts w:ascii="Verdana" w:hAnsi="Verdana"/>
                <w:sz w:val="21"/>
                <w:szCs w:val="21"/>
              </w:rPr>
              <w:t>PI</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 </w:t>
            </w:r>
          </w:p>
        </w:tc>
      </w:tr>
      <w:tr w:rsidR="0029788B" w:rsidRPr="00DC75AD" w:rsidTr="00B13E7F">
        <w:trPr>
          <w:trHeight w:val="340"/>
        </w:trPr>
        <w:tc>
          <w:tcPr>
            <w:tcW w:w="437" w:type="pct"/>
            <w:vMerge/>
          </w:tcPr>
          <w:p w:rsidR="0029788B" w:rsidRPr="00DC75AD" w:rsidRDefault="0029788B" w:rsidP="00B13E7F">
            <w:pPr>
              <w:spacing w:after="120" w:line="23" w:lineRule="atLeast"/>
              <w:jc w:val="both"/>
              <w:rPr>
                <w:rFonts w:ascii="Verdana" w:hAnsi="Verdana"/>
                <w:b/>
                <w:bCs/>
                <w:sz w:val="21"/>
                <w:szCs w:val="21"/>
              </w:rPr>
            </w:pPr>
          </w:p>
        </w:tc>
        <w:tc>
          <w:tcPr>
            <w:tcW w:w="837" w:type="pct"/>
            <w:vMerge/>
          </w:tcPr>
          <w:p w:rsidR="0029788B" w:rsidRPr="00DC75AD" w:rsidRDefault="0029788B" w:rsidP="00B13E7F">
            <w:pPr>
              <w:spacing w:after="120" w:line="23" w:lineRule="atLeast"/>
              <w:jc w:val="both"/>
              <w:rPr>
                <w:rFonts w:ascii="Verdana" w:hAnsi="Verdana"/>
                <w:sz w:val="21"/>
                <w:szCs w:val="21"/>
              </w:rPr>
            </w:pPr>
          </w:p>
        </w:tc>
        <w:tc>
          <w:tcPr>
            <w:tcW w:w="2449"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Postdocs</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 </w:t>
            </w:r>
          </w:p>
        </w:tc>
      </w:tr>
      <w:tr w:rsidR="0029788B" w:rsidRPr="00DC75AD" w:rsidTr="00B13E7F">
        <w:trPr>
          <w:trHeight w:val="340"/>
        </w:trPr>
        <w:tc>
          <w:tcPr>
            <w:tcW w:w="437" w:type="pct"/>
            <w:vMerge/>
          </w:tcPr>
          <w:p w:rsidR="0029788B" w:rsidRPr="00DC75AD" w:rsidRDefault="0029788B" w:rsidP="00B13E7F">
            <w:pPr>
              <w:spacing w:after="120" w:line="23" w:lineRule="atLeast"/>
              <w:jc w:val="both"/>
              <w:rPr>
                <w:rFonts w:ascii="Verdana" w:hAnsi="Verdana"/>
                <w:b/>
                <w:bCs/>
                <w:sz w:val="21"/>
                <w:szCs w:val="21"/>
              </w:rPr>
            </w:pPr>
          </w:p>
        </w:tc>
        <w:tc>
          <w:tcPr>
            <w:tcW w:w="837" w:type="pct"/>
            <w:vMerge/>
          </w:tcPr>
          <w:p w:rsidR="0029788B" w:rsidRPr="00DC75AD" w:rsidRDefault="0029788B" w:rsidP="00B13E7F">
            <w:pPr>
              <w:spacing w:after="120" w:line="23" w:lineRule="atLeast"/>
              <w:jc w:val="both"/>
              <w:rPr>
                <w:rFonts w:ascii="Verdana" w:hAnsi="Verdana"/>
                <w:sz w:val="21"/>
                <w:szCs w:val="21"/>
              </w:rPr>
            </w:pPr>
          </w:p>
        </w:tc>
        <w:tc>
          <w:tcPr>
            <w:tcW w:w="2449"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Students</w:t>
            </w:r>
            <w:r>
              <w:rPr>
                <w:rFonts w:ascii="Verdana" w:hAnsi="Verdana"/>
                <w:sz w:val="21"/>
                <w:szCs w:val="21"/>
              </w:rPr>
              <w:t xml:space="preserve"> (PhDs)</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 </w:t>
            </w:r>
          </w:p>
        </w:tc>
      </w:tr>
      <w:tr w:rsidR="0029788B" w:rsidRPr="00DC75AD" w:rsidTr="00B13E7F">
        <w:trPr>
          <w:trHeight w:val="340"/>
        </w:trPr>
        <w:tc>
          <w:tcPr>
            <w:tcW w:w="437" w:type="pct"/>
            <w:vMerge/>
          </w:tcPr>
          <w:p w:rsidR="0029788B" w:rsidRPr="00DC75AD" w:rsidRDefault="0029788B" w:rsidP="00B13E7F">
            <w:pPr>
              <w:spacing w:after="120" w:line="23" w:lineRule="atLeast"/>
              <w:jc w:val="both"/>
              <w:rPr>
                <w:rFonts w:ascii="Verdana" w:hAnsi="Verdana"/>
                <w:b/>
                <w:bCs/>
                <w:sz w:val="21"/>
                <w:szCs w:val="21"/>
              </w:rPr>
            </w:pPr>
          </w:p>
        </w:tc>
        <w:tc>
          <w:tcPr>
            <w:tcW w:w="3286" w:type="pct"/>
            <w:gridSpan w:val="2"/>
            <w:vAlign w:val="center"/>
          </w:tcPr>
          <w:p w:rsidR="0029788B" w:rsidRPr="00DC75AD" w:rsidRDefault="0029788B" w:rsidP="00B13E7F">
            <w:pPr>
              <w:spacing w:after="120" w:line="23" w:lineRule="atLeast"/>
              <w:jc w:val="both"/>
              <w:rPr>
                <w:rFonts w:ascii="Verdana" w:hAnsi="Verdana"/>
                <w:b/>
                <w:sz w:val="21"/>
                <w:szCs w:val="21"/>
              </w:rPr>
            </w:pPr>
            <w:r w:rsidRPr="00DC75AD">
              <w:rPr>
                <w:rFonts w:ascii="Verdana" w:hAnsi="Verdana"/>
                <w:b/>
                <w:sz w:val="21"/>
                <w:szCs w:val="21"/>
              </w:rPr>
              <w:t xml:space="preserve">Travel </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 </w:t>
            </w:r>
          </w:p>
        </w:tc>
      </w:tr>
      <w:tr w:rsidR="0029788B" w:rsidRPr="00DC75AD" w:rsidTr="00B13E7F">
        <w:trPr>
          <w:trHeight w:val="340"/>
        </w:trPr>
        <w:tc>
          <w:tcPr>
            <w:tcW w:w="437" w:type="pct"/>
            <w:vMerge/>
          </w:tcPr>
          <w:p w:rsidR="0029788B" w:rsidRPr="00DC75AD" w:rsidRDefault="0029788B" w:rsidP="00B13E7F">
            <w:pPr>
              <w:spacing w:after="120" w:line="23" w:lineRule="atLeast"/>
              <w:jc w:val="both"/>
              <w:rPr>
                <w:rFonts w:ascii="Verdana" w:hAnsi="Verdana"/>
                <w:b/>
                <w:bCs/>
                <w:sz w:val="21"/>
                <w:szCs w:val="21"/>
              </w:rPr>
            </w:pPr>
          </w:p>
        </w:tc>
        <w:tc>
          <w:tcPr>
            <w:tcW w:w="3286" w:type="pct"/>
            <w:gridSpan w:val="2"/>
          </w:tcPr>
          <w:p w:rsidR="0029788B" w:rsidRPr="00DC75AD" w:rsidRDefault="0029788B" w:rsidP="00B13E7F">
            <w:pPr>
              <w:spacing w:after="120" w:line="23" w:lineRule="atLeast"/>
              <w:jc w:val="both"/>
              <w:rPr>
                <w:rFonts w:ascii="Verdana" w:hAnsi="Verdana"/>
                <w:b/>
                <w:sz w:val="21"/>
                <w:szCs w:val="21"/>
              </w:rPr>
            </w:pPr>
            <w:r w:rsidRPr="00DC75AD">
              <w:rPr>
                <w:rFonts w:ascii="Verdana" w:hAnsi="Verdana"/>
                <w:b/>
                <w:sz w:val="21"/>
                <w:szCs w:val="21"/>
              </w:rPr>
              <w:t>Equipment</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 </w:t>
            </w:r>
          </w:p>
        </w:tc>
      </w:tr>
      <w:tr w:rsidR="0029788B" w:rsidRPr="00DC75AD" w:rsidTr="00B13E7F">
        <w:trPr>
          <w:trHeight w:val="340"/>
        </w:trPr>
        <w:tc>
          <w:tcPr>
            <w:tcW w:w="437" w:type="pct"/>
            <w:vMerge/>
          </w:tcPr>
          <w:p w:rsidR="0029788B" w:rsidRPr="00DC75AD" w:rsidRDefault="0029788B" w:rsidP="00B13E7F">
            <w:pPr>
              <w:spacing w:after="120" w:line="23" w:lineRule="atLeast"/>
              <w:jc w:val="both"/>
              <w:rPr>
                <w:rFonts w:ascii="Verdana" w:hAnsi="Verdana"/>
                <w:b/>
                <w:bCs/>
                <w:sz w:val="21"/>
                <w:szCs w:val="21"/>
              </w:rPr>
            </w:pPr>
          </w:p>
        </w:tc>
        <w:tc>
          <w:tcPr>
            <w:tcW w:w="837" w:type="pct"/>
            <w:vMerge w:val="restart"/>
            <w:vAlign w:val="center"/>
          </w:tcPr>
          <w:p w:rsidR="0029788B" w:rsidRPr="00DC75AD" w:rsidRDefault="0029788B" w:rsidP="00B13E7F">
            <w:pPr>
              <w:spacing w:after="120" w:line="23" w:lineRule="atLeast"/>
              <w:jc w:val="both"/>
              <w:rPr>
                <w:rFonts w:ascii="Verdana" w:hAnsi="Verdana"/>
                <w:i/>
                <w:iCs/>
                <w:sz w:val="21"/>
                <w:szCs w:val="21"/>
              </w:rPr>
            </w:pPr>
            <w:r w:rsidRPr="00DC75AD">
              <w:rPr>
                <w:rFonts w:ascii="Verdana" w:hAnsi="Verdana"/>
                <w:b/>
                <w:iCs/>
                <w:sz w:val="21"/>
                <w:szCs w:val="21"/>
              </w:rPr>
              <w:t>Other goods and services</w:t>
            </w:r>
          </w:p>
        </w:tc>
        <w:tc>
          <w:tcPr>
            <w:tcW w:w="2449" w:type="pct"/>
            <w:noWrap/>
            <w:vAlign w:val="center"/>
          </w:tcPr>
          <w:p w:rsidR="0029788B" w:rsidRPr="00DC75AD" w:rsidRDefault="0029788B" w:rsidP="00B13E7F">
            <w:pPr>
              <w:spacing w:after="120" w:line="23" w:lineRule="atLeast"/>
              <w:jc w:val="both"/>
              <w:rPr>
                <w:rFonts w:ascii="Verdana" w:hAnsi="Verdana"/>
                <w:i/>
                <w:iCs/>
                <w:sz w:val="21"/>
                <w:szCs w:val="21"/>
              </w:rPr>
            </w:pPr>
            <w:r w:rsidRPr="00DC75AD">
              <w:rPr>
                <w:rFonts w:ascii="Verdana" w:hAnsi="Verdana"/>
                <w:sz w:val="21"/>
                <w:szCs w:val="21"/>
              </w:rPr>
              <w:t>Consumables</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 </w:t>
            </w:r>
          </w:p>
        </w:tc>
      </w:tr>
      <w:tr w:rsidR="0029788B" w:rsidRPr="00DC75AD" w:rsidTr="00B13E7F">
        <w:trPr>
          <w:trHeight w:val="340"/>
        </w:trPr>
        <w:tc>
          <w:tcPr>
            <w:tcW w:w="437" w:type="pct"/>
            <w:vMerge/>
          </w:tcPr>
          <w:p w:rsidR="0029788B" w:rsidRPr="00DC75AD" w:rsidRDefault="0029788B" w:rsidP="00B13E7F">
            <w:pPr>
              <w:spacing w:after="120" w:line="23" w:lineRule="atLeast"/>
              <w:jc w:val="both"/>
              <w:rPr>
                <w:rFonts w:ascii="Verdana" w:hAnsi="Verdana"/>
                <w:b/>
                <w:bCs/>
                <w:sz w:val="21"/>
                <w:szCs w:val="21"/>
              </w:rPr>
            </w:pPr>
          </w:p>
        </w:tc>
        <w:tc>
          <w:tcPr>
            <w:tcW w:w="837" w:type="pct"/>
            <w:vMerge/>
          </w:tcPr>
          <w:p w:rsidR="0029788B" w:rsidRPr="00DC75AD" w:rsidRDefault="0029788B" w:rsidP="00B13E7F">
            <w:pPr>
              <w:spacing w:after="120" w:line="23" w:lineRule="atLeast"/>
              <w:jc w:val="both"/>
              <w:rPr>
                <w:rFonts w:ascii="Verdana" w:hAnsi="Verdana"/>
                <w:sz w:val="21"/>
                <w:szCs w:val="21"/>
              </w:rPr>
            </w:pPr>
          </w:p>
        </w:tc>
        <w:tc>
          <w:tcPr>
            <w:tcW w:w="2449"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Publications (including Open Access fees), etc.</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p>
        </w:tc>
      </w:tr>
      <w:tr w:rsidR="0029788B" w:rsidRPr="00DC75AD" w:rsidTr="00B13E7F">
        <w:trPr>
          <w:trHeight w:val="340"/>
        </w:trPr>
        <w:tc>
          <w:tcPr>
            <w:tcW w:w="437" w:type="pct"/>
            <w:vMerge/>
          </w:tcPr>
          <w:p w:rsidR="0029788B" w:rsidRPr="00DC75AD" w:rsidRDefault="0029788B" w:rsidP="00B13E7F">
            <w:pPr>
              <w:spacing w:after="120" w:line="23" w:lineRule="atLeast"/>
              <w:jc w:val="both"/>
              <w:rPr>
                <w:rFonts w:ascii="Verdana" w:hAnsi="Verdana"/>
                <w:b/>
                <w:bCs/>
                <w:sz w:val="21"/>
                <w:szCs w:val="21"/>
              </w:rPr>
            </w:pPr>
          </w:p>
        </w:tc>
        <w:tc>
          <w:tcPr>
            <w:tcW w:w="837" w:type="pct"/>
            <w:vMerge/>
          </w:tcPr>
          <w:p w:rsidR="0029788B" w:rsidRPr="00DC75AD" w:rsidRDefault="0029788B" w:rsidP="00B13E7F">
            <w:pPr>
              <w:spacing w:after="120" w:line="23" w:lineRule="atLeast"/>
              <w:jc w:val="both"/>
              <w:rPr>
                <w:rFonts w:ascii="Verdana" w:hAnsi="Verdana"/>
                <w:sz w:val="21"/>
                <w:szCs w:val="21"/>
              </w:rPr>
            </w:pPr>
          </w:p>
        </w:tc>
        <w:tc>
          <w:tcPr>
            <w:tcW w:w="2449"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Other (please specify)</w:t>
            </w:r>
          </w:p>
        </w:tc>
        <w:tc>
          <w:tcPr>
            <w:tcW w:w="1277" w:type="pct"/>
            <w:noWrap/>
            <w:vAlign w:val="center"/>
          </w:tcPr>
          <w:p w:rsidR="0029788B" w:rsidRPr="00DC75AD" w:rsidRDefault="0029788B" w:rsidP="00B13E7F">
            <w:pPr>
              <w:spacing w:after="120" w:line="23" w:lineRule="atLeast"/>
              <w:jc w:val="both"/>
              <w:rPr>
                <w:rFonts w:ascii="Verdana" w:hAnsi="Verdana"/>
                <w:sz w:val="21"/>
                <w:szCs w:val="21"/>
              </w:rPr>
            </w:pPr>
            <w:r w:rsidRPr="00DC75AD">
              <w:rPr>
                <w:rFonts w:ascii="Verdana" w:hAnsi="Verdana"/>
                <w:sz w:val="21"/>
                <w:szCs w:val="21"/>
              </w:rPr>
              <w:t> </w:t>
            </w:r>
          </w:p>
        </w:tc>
      </w:tr>
      <w:tr w:rsidR="0029788B" w:rsidRPr="00DC75AD" w:rsidTr="00B13E7F">
        <w:trPr>
          <w:trHeight w:val="340"/>
        </w:trPr>
        <w:tc>
          <w:tcPr>
            <w:tcW w:w="3723" w:type="pct"/>
            <w:gridSpan w:val="3"/>
            <w:shd w:val="clear" w:color="auto" w:fill="E7E6E6" w:themeFill="background2"/>
            <w:vAlign w:val="center"/>
          </w:tcPr>
          <w:p w:rsidR="0029788B" w:rsidRPr="00DC75AD" w:rsidRDefault="0029788B" w:rsidP="00B13E7F">
            <w:pPr>
              <w:spacing w:after="120" w:line="23" w:lineRule="atLeast"/>
              <w:jc w:val="both"/>
              <w:rPr>
                <w:rFonts w:ascii="Verdana" w:hAnsi="Verdana"/>
                <w:b/>
                <w:bCs/>
                <w:sz w:val="21"/>
                <w:szCs w:val="21"/>
              </w:rPr>
            </w:pPr>
            <w:r w:rsidRPr="00DC75AD">
              <w:rPr>
                <w:rFonts w:ascii="Verdana" w:hAnsi="Verdana"/>
                <w:b/>
                <w:bCs/>
                <w:sz w:val="21"/>
                <w:szCs w:val="21"/>
              </w:rPr>
              <w:t xml:space="preserve">Total Estimated Eligible Costs  </w:t>
            </w:r>
          </w:p>
        </w:tc>
        <w:tc>
          <w:tcPr>
            <w:tcW w:w="1277" w:type="pct"/>
            <w:shd w:val="clear" w:color="auto" w:fill="E7E6E6" w:themeFill="background2"/>
            <w:noWrap/>
            <w:vAlign w:val="center"/>
          </w:tcPr>
          <w:p w:rsidR="0029788B" w:rsidRPr="00DC75AD" w:rsidRDefault="0029788B" w:rsidP="00B13E7F">
            <w:pPr>
              <w:spacing w:after="120" w:line="23" w:lineRule="atLeast"/>
              <w:jc w:val="both"/>
              <w:rPr>
                <w:rFonts w:ascii="Verdana" w:hAnsi="Verdana"/>
                <w:sz w:val="21"/>
                <w:szCs w:val="21"/>
              </w:rPr>
            </w:pPr>
          </w:p>
        </w:tc>
      </w:tr>
    </w:tbl>
    <w:p w:rsidR="0029788B" w:rsidRDefault="0029788B" w:rsidP="0029788B">
      <w:pPr>
        <w:spacing w:after="120" w:line="23" w:lineRule="atLeast"/>
        <w:jc w:val="both"/>
        <w:rPr>
          <w:rFonts w:ascii="Verdana" w:hAnsi="Verdana"/>
          <w:bCs/>
          <w:sz w:val="21"/>
          <w:szCs w:val="21"/>
        </w:rPr>
      </w:pPr>
    </w:p>
    <w:p w:rsidR="0029788B" w:rsidRPr="00E13B01" w:rsidRDefault="0029788B" w:rsidP="0029788B">
      <w:pPr>
        <w:spacing w:after="120" w:line="23" w:lineRule="atLeast"/>
        <w:jc w:val="both"/>
        <w:rPr>
          <w:rFonts w:ascii="Verdana" w:hAnsi="Verdana"/>
          <w:b/>
          <w:bCs/>
          <w:sz w:val="21"/>
          <w:szCs w:val="21"/>
          <w:highlight w:val="lightGray"/>
        </w:rPr>
      </w:pPr>
      <w:r w:rsidRPr="00E13B01">
        <w:rPr>
          <w:rFonts w:ascii="Verdana" w:hAnsi="Verdana"/>
          <w:b/>
          <w:bCs/>
          <w:sz w:val="21"/>
          <w:szCs w:val="21"/>
          <w:highlight w:val="lightGray"/>
        </w:rPr>
        <w:t xml:space="preserve">The budget is divided in the following cost categories: </w:t>
      </w:r>
    </w:p>
    <w:p w:rsidR="0029788B" w:rsidRPr="00E13B01" w:rsidRDefault="0029788B" w:rsidP="0029788B">
      <w:pPr>
        <w:spacing w:after="120" w:line="23" w:lineRule="atLeast"/>
        <w:jc w:val="both"/>
        <w:rPr>
          <w:rFonts w:ascii="Verdana" w:hAnsi="Verdana"/>
          <w:b/>
          <w:iCs/>
          <w:sz w:val="21"/>
          <w:szCs w:val="21"/>
          <w:highlight w:val="lightGray"/>
        </w:rPr>
      </w:pPr>
      <w:r w:rsidRPr="00E13B01">
        <w:rPr>
          <w:rFonts w:ascii="Verdana" w:hAnsi="Verdana"/>
          <w:b/>
          <w:iCs/>
          <w:sz w:val="21"/>
          <w:szCs w:val="21"/>
          <w:highlight w:val="lightGray"/>
        </w:rPr>
        <w:t>Personnel costs</w:t>
      </w:r>
    </w:p>
    <w:p w:rsidR="0029788B" w:rsidRPr="00A31379" w:rsidRDefault="0029788B" w:rsidP="0029788B">
      <w:pPr>
        <w:pStyle w:val="Paragrafoelenco"/>
        <w:numPr>
          <w:ilvl w:val="0"/>
          <w:numId w:val="3"/>
        </w:numPr>
        <w:spacing w:after="120" w:line="23" w:lineRule="atLeast"/>
        <w:jc w:val="both"/>
        <w:rPr>
          <w:rFonts w:ascii="Verdana" w:hAnsi="Verdana"/>
          <w:bCs/>
          <w:sz w:val="21"/>
          <w:szCs w:val="21"/>
          <w:highlight w:val="lightGray"/>
        </w:rPr>
      </w:pPr>
      <w:r w:rsidRPr="00A31379">
        <w:rPr>
          <w:rFonts w:ascii="Verdana" w:hAnsi="Verdana"/>
          <w:b/>
          <w:iCs/>
          <w:sz w:val="21"/>
          <w:szCs w:val="21"/>
          <w:highlight w:val="lightGray"/>
        </w:rPr>
        <w:t xml:space="preserve">PI: </w:t>
      </w:r>
      <w:r w:rsidRPr="00A31379">
        <w:rPr>
          <w:rFonts w:ascii="Verdana" w:hAnsi="Verdana"/>
          <w:bCs/>
          <w:iCs/>
          <w:sz w:val="21"/>
          <w:szCs w:val="21"/>
          <w:highlight w:val="lightGray"/>
        </w:rPr>
        <w:t>costs covering the PI salary (research grant/</w:t>
      </w:r>
      <w:r w:rsidRPr="00A31379">
        <w:rPr>
          <w:rFonts w:ascii="Verdana" w:hAnsi="Verdana" w:cs="Arial"/>
          <w:color w:val="000000"/>
          <w:sz w:val="21"/>
          <w:szCs w:val="21"/>
          <w:highlight w:val="lightGray"/>
        </w:rPr>
        <w:t>RG, “</w:t>
      </w:r>
      <w:r w:rsidRPr="00A31379">
        <w:rPr>
          <w:rFonts w:ascii="Verdana" w:hAnsi="Verdana" w:cs="Arial"/>
          <w:i/>
          <w:color w:val="000000"/>
          <w:sz w:val="21"/>
          <w:szCs w:val="21"/>
          <w:highlight w:val="lightGray"/>
        </w:rPr>
        <w:t>assegno di ricerca</w:t>
      </w:r>
      <w:r w:rsidRPr="00A31379">
        <w:rPr>
          <w:rFonts w:ascii="Verdana" w:hAnsi="Verdana" w:cs="Arial"/>
          <w:color w:val="000000"/>
          <w:sz w:val="21"/>
          <w:szCs w:val="21"/>
          <w:highlight w:val="lightGray"/>
        </w:rPr>
        <w:t>”: max 40,000 e</w:t>
      </w:r>
      <w:r>
        <w:rPr>
          <w:rFonts w:ascii="Verdana" w:hAnsi="Verdana" w:cs="Arial"/>
          <w:color w:val="000000"/>
          <w:sz w:val="21"/>
          <w:szCs w:val="21"/>
          <w:highlight w:val="lightGray"/>
        </w:rPr>
        <w:t>uros per year; gross amount of 10</w:t>
      </w:r>
      <w:r w:rsidRPr="00A31379">
        <w:rPr>
          <w:rFonts w:ascii="Verdana" w:hAnsi="Verdana" w:cs="Arial"/>
          <w:color w:val="000000"/>
          <w:sz w:val="21"/>
          <w:szCs w:val="21"/>
          <w:highlight w:val="lightGray"/>
        </w:rPr>
        <w:t xml:space="preserve">0,000 euros for </w:t>
      </w:r>
      <w:r>
        <w:rPr>
          <w:rFonts w:ascii="Verdana" w:hAnsi="Verdana" w:cs="Arial"/>
          <w:color w:val="000000"/>
          <w:sz w:val="21"/>
          <w:szCs w:val="21"/>
          <w:highlight w:val="lightGray"/>
        </w:rPr>
        <w:t>30 months</w:t>
      </w:r>
      <w:r w:rsidRPr="00A31379">
        <w:rPr>
          <w:rFonts w:ascii="Verdana" w:hAnsi="Verdana"/>
          <w:bCs/>
          <w:iCs/>
          <w:sz w:val="21"/>
          <w:szCs w:val="21"/>
          <w:highlight w:val="lightGray"/>
        </w:rPr>
        <w:t>). PIs benefiting from a STARS RG must be fully dedicated to the STARS project.</w:t>
      </w:r>
      <w:r w:rsidRPr="00A31379">
        <w:rPr>
          <w:rFonts w:ascii="Verdana" w:hAnsi="Verdana" w:cs="Arial"/>
          <w:color w:val="000000"/>
          <w:sz w:val="21"/>
          <w:szCs w:val="21"/>
          <w:highlight w:val="lightGray"/>
        </w:rPr>
        <w:t xml:space="preserve"> </w:t>
      </w:r>
    </w:p>
    <w:p w:rsidR="0029788B" w:rsidRPr="00142B38" w:rsidRDefault="0029788B" w:rsidP="0029788B">
      <w:pPr>
        <w:pStyle w:val="Paragrafoelenco"/>
        <w:numPr>
          <w:ilvl w:val="0"/>
          <w:numId w:val="3"/>
        </w:numPr>
        <w:spacing w:after="120" w:line="23" w:lineRule="atLeast"/>
        <w:jc w:val="both"/>
        <w:rPr>
          <w:rFonts w:ascii="Verdana" w:hAnsi="Verdana"/>
          <w:bCs/>
          <w:sz w:val="21"/>
          <w:szCs w:val="21"/>
          <w:highlight w:val="lightGray"/>
        </w:rPr>
      </w:pPr>
      <w:r w:rsidRPr="00E13B01">
        <w:rPr>
          <w:rFonts w:ascii="Verdana" w:hAnsi="Verdana"/>
          <w:b/>
          <w:sz w:val="21"/>
          <w:szCs w:val="21"/>
          <w:highlight w:val="lightGray"/>
        </w:rPr>
        <w:t>Postdocs</w:t>
      </w:r>
      <w:r w:rsidRPr="00E13B01">
        <w:rPr>
          <w:rFonts w:ascii="Verdana" w:hAnsi="Verdana"/>
          <w:bCs/>
          <w:sz w:val="21"/>
          <w:szCs w:val="21"/>
          <w:highlight w:val="lightGray"/>
        </w:rPr>
        <w:t xml:space="preserve">: costs for one </w:t>
      </w:r>
      <w:r w:rsidRPr="007A7086">
        <w:rPr>
          <w:rFonts w:ascii="Verdana" w:hAnsi="Verdana"/>
          <w:bCs/>
          <w:sz w:val="21"/>
          <w:szCs w:val="21"/>
          <w:highlight w:val="lightGray"/>
        </w:rPr>
        <w:t xml:space="preserve">or more research contract/s </w:t>
      </w:r>
      <w:r w:rsidRPr="00E13B01">
        <w:rPr>
          <w:rFonts w:ascii="Verdana" w:hAnsi="Verdana"/>
          <w:bCs/>
          <w:sz w:val="21"/>
          <w:szCs w:val="21"/>
          <w:highlight w:val="lightGray"/>
        </w:rPr>
        <w:t>(</w:t>
      </w:r>
      <w:r>
        <w:rPr>
          <w:rFonts w:ascii="Verdana" w:hAnsi="Verdana"/>
          <w:bCs/>
          <w:sz w:val="21"/>
          <w:szCs w:val="21"/>
          <w:highlight w:val="lightGray"/>
        </w:rPr>
        <w:t>RC</w:t>
      </w:r>
      <w:r w:rsidRPr="00E13B01">
        <w:rPr>
          <w:rFonts w:ascii="Verdana" w:hAnsi="Verdana"/>
          <w:bCs/>
          <w:sz w:val="21"/>
          <w:szCs w:val="21"/>
          <w:highlight w:val="lightGray"/>
        </w:rPr>
        <w:t>, “</w:t>
      </w:r>
      <w:r>
        <w:rPr>
          <w:rFonts w:ascii="Verdana" w:hAnsi="Verdana"/>
          <w:bCs/>
          <w:sz w:val="21"/>
          <w:szCs w:val="21"/>
          <w:highlight w:val="lightGray"/>
        </w:rPr>
        <w:t>contratti di ricerca</w:t>
      </w:r>
      <w:r w:rsidRPr="00E13B01">
        <w:rPr>
          <w:rFonts w:ascii="Verdana" w:hAnsi="Verdana"/>
          <w:bCs/>
          <w:sz w:val="21"/>
          <w:szCs w:val="21"/>
          <w:highlight w:val="lightGray"/>
        </w:rPr>
        <w:t xml:space="preserve">”) to be assigned to researchers recruited on the project. The minimum duration of a research grant is </w:t>
      </w:r>
      <w:r>
        <w:rPr>
          <w:rFonts w:ascii="Verdana" w:hAnsi="Verdana"/>
          <w:bCs/>
          <w:sz w:val="21"/>
          <w:szCs w:val="21"/>
          <w:highlight w:val="lightGray"/>
        </w:rPr>
        <w:t>24</w:t>
      </w:r>
      <w:r w:rsidRPr="00E13B01">
        <w:rPr>
          <w:rFonts w:ascii="Verdana" w:hAnsi="Verdana"/>
          <w:bCs/>
          <w:sz w:val="21"/>
          <w:szCs w:val="21"/>
          <w:highlight w:val="lightGray"/>
        </w:rPr>
        <w:t xml:space="preserve"> months and its </w:t>
      </w:r>
      <w:r>
        <w:rPr>
          <w:rFonts w:ascii="Verdana" w:hAnsi="Verdana"/>
          <w:bCs/>
          <w:sz w:val="21"/>
          <w:szCs w:val="21"/>
          <w:highlight w:val="lightGray"/>
        </w:rPr>
        <w:t xml:space="preserve">cost </w:t>
      </w:r>
      <w:r w:rsidRPr="00E13B01">
        <w:rPr>
          <w:rFonts w:ascii="Verdana" w:hAnsi="Verdana"/>
          <w:bCs/>
          <w:sz w:val="21"/>
          <w:szCs w:val="21"/>
          <w:highlight w:val="lightGray"/>
        </w:rPr>
        <w:t xml:space="preserve">is </w:t>
      </w:r>
      <w:r>
        <w:rPr>
          <w:rFonts w:ascii="Verdana" w:hAnsi="Verdana"/>
          <w:bCs/>
          <w:sz w:val="21"/>
          <w:szCs w:val="21"/>
          <w:highlight w:val="lightGray"/>
        </w:rPr>
        <w:t>40,000</w:t>
      </w:r>
      <w:r w:rsidRPr="00E13B01">
        <w:rPr>
          <w:rFonts w:ascii="Verdana" w:hAnsi="Verdana"/>
          <w:bCs/>
          <w:sz w:val="21"/>
          <w:szCs w:val="21"/>
          <w:highlight w:val="lightGray"/>
        </w:rPr>
        <w:t xml:space="preserve"> euros </w:t>
      </w:r>
      <w:r w:rsidRPr="00142B38">
        <w:rPr>
          <w:rFonts w:ascii="Verdana" w:hAnsi="Verdana"/>
          <w:bCs/>
          <w:sz w:val="21"/>
          <w:szCs w:val="21"/>
          <w:highlight w:val="lightGray"/>
        </w:rPr>
        <w:t>approximately per year.</w:t>
      </w:r>
    </w:p>
    <w:p w:rsidR="0029788B" w:rsidRPr="00E13B01" w:rsidRDefault="0029788B" w:rsidP="0029788B">
      <w:pPr>
        <w:pStyle w:val="Paragrafoelenco"/>
        <w:numPr>
          <w:ilvl w:val="0"/>
          <w:numId w:val="3"/>
        </w:numPr>
        <w:spacing w:after="120" w:line="23" w:lineRule="atLeast"/>
        <w:jc w:val="both"/>
        <w:rPr>
          <w:rFonts w:ascii="Verdana" w:hAnsi="Verdana"/>
          <w:bCs/>
          <w:sz w:val="21"/>
          <w:szCs w:val="21"/>
          <w:highlight w:val="lightGray"/>
        </w:rPr>
      </w:pPr>
      <w:r w:rsidRPr="00E13B01">
        <w:rPr>
          <w:rFonts w:ascii="Verdana" w:hAnsi="Verdana"/>
          <w:b/>
          <w:sz w:val="21"/>
          <w:szCs w:val="21"/>
          <w:highlight w:val="lightGray"/>
        </w:rPr>
        <w:lastRenderedPageBreak/>
        <w:t>Students</w:t>
      </w:r>
      <w:r>
        <w:rPr>
          <w:rFonts w:ascii="Verdana" w:hAnsi="Verdana"/>
          <w:b/>
          <w:sz w:val="21"/>
          <w:szCs w:val="21"/>
          <w:highlight w:val="lightGray"/>
        </w:rPr>
        <w:t xml:space="preserve"> (PhDs)</w:t>
      </w:r>
      <w:r w:rsidRPr="00E13B01">
        <w:rPr>
          <w:rFonts w:ascii="Verdana" w:hAnsi="Verdana"/>
          <w:bCs/>
          <w:sz w:val="21"/>
          <w:szCs w:val="21"/>
          <w:highlight w:val="lightGray"/>
        </w:rPr>
        <w:t xml:space="preserve">: it is possible to co-fund a </w:t>
      </w:r>
      <w:r w:rsidRPr="00E13B01">
        <w:rPr>
          <w:rFonts w:ascii="Verdana" w:hAnsi="Verdana"/>
          <w:b/>
          <w:sz w:val="21"/>
          <w:szCs w:val="21"/>
          <w:highlight w:val="lightGray"/>
        </w:rPr>
        <w:t>PhD position</w:t>
      </w:r>
      <w:r w:rsidRPr="00E13B01">
        <w:rPr>
          <w:rFonts w:ascii="Verdana" w:hAnsi="Verdana"/>
          <w:bCs/>
          <w:sz w:val="21"/>
          <w:szCs w:val="21"/>
          <w:highlight w:val="lightGray"/>
        </w:rPr>
        <w:t xml:space="preserve"> (for which the PI has to act as the PhD supervisor or co-supervisor).</w:t>
      </w:r>
    </w:p>
    <w:p w:rsidR="0029788B" w:rsidRPr="00A31379" w:rsidRDefault="0029788B" w:rsidP="0029788B">
      <w:pPr>
        <w:spacing w:after="120" w:line="23" w:lineRule="atLeast"/>
        <w:jc w:val="both"/>
        <w:rPr>
          <w:rFonts w:ascii="Verdana" w:hAnsi="Verdana"/>
          <w:bCs/>
          <w:sz w:val="21"/>
          <w:szCs w:val="21"/>
          <w:highlight w:val="lightGray"/>
        </w:rPr>
      </w:pPr>
      <w:r w:rsidRPr="00E13B01">
        <w:rPr>
          <w:rFonts w:ascii="Verdana" w:hAnsi="Verdana"/>
          <w:bCs/>
          <w:sz w:val="21"/>
          <w:szCs w:val="21"/>
          <w:highlight w:val="lightGray"/>
        </w:rPr>
        <w:t xml:space="preserve">Costs </w:t>
      </w:r>
      <w:r w:rsidRPr="00A31379">
        <w:rPr>
          <w:rFonts w:ascii="Verdana" w:hAnsi="Verdana"/>
          <w:bCs/>
          <w:sz w:val="21"/>
          <w:szCs w:val="21"/>
          <w:highlight w:val="lightGray"/>
        </w:rPr>
        <w:t xml:space="preserve">for covering fellowships or fixed-term research contracts type a) or type b) (i.e. </w:t>
      </w:r>
      <w:r w:rsidRPr="00A31379">
        <w:rPr>
          <w:rFonts w:ascii="Verdana" w:hAnsi="Verdana" w:cs="Arial"/>
          <w:color w:val="000000"/>
          <w:sz w:val="21"/>
          <w:szCs w:val="21"/>
          <w:highlight w:val="lightGray"/>
        </w:rPr>
        <w:t>(</w:t>
      </w:r>
      <w:r w:rsidRPr="00A31379">
        <w:rPr>
          <w:rFonts w:ascii="Verdana" w:hAnsi="Verdana" w:cs="Arial"/>
          <w:i/>
          <w:color w:val="000000"/>
          <w:sz w:val="21"/>
          <w:szCs w:val="21"/>
          <w:highlight w:val="lightGray"/>
          <w:lang w:val="en-GB"/>
        </w:rPr>
        <w:t xml:space="preserve">Ricercatore a tempo determinato di tipo a) </w:t>
      </w:r>
      <w:r w:rsidRPr="00A31379">
        <w:rPr>
          <w:rFonts w:ascii="Verdana" w:hAnsi="Verdana" w:cs="Arial"/>
          <w:color w:val="000000"/>
          <w:sz w:val="21"/>
          <w:szCs w:val="21"/>
          <w:highlight w:val="lightGray"/>
          <w:lang w:val="en-GB"/>
        </w:rPr>
        <w:t>or</w:t>
      </w:r>
      <w:r w:rsidRPr="00A31379">
        <w:rPr>
          <w:rFonts w:ascii="Verdana" w:hAnsi="Verdana" w:cs="Arial"/>
          <w:i/>
          <w:color w:val="000000"/>
          <w:sz w:val="21"/>
          <w:szCs w:val="21"/>
          <w:highlight w:val="lightGray"/>
          <w:lang w:val="en-GB"/>
        </w:rPr>
        <w:t xml:space="preserve"> b) – Rtda </w:t>
      </w:r>
      <w:r w:rsidRPr="00A31379">
        <w:rPr>
          <w:rFonts w:ascii="Verdana" w:hAnsi="Verdana" w:cs="Arial"/>
          <w:color w:val="000000"/>
          <w:sz w:val="21"/>
          <w:szCs w:val="21"/>
          <w:highlight w:val="lightGray"/>
          <w:lang w:val="en-GB"/>
        </w:rPr>
        <w:t xml:space="preserve">or </w:t>
      </w:r>
      <w:r w:rsidRPr="00A31379">
        <w:rPr>
          <w:rFonts w:ascii="Verdana" w:hAnsi="Verdana" w:cs="Arial"/>
          <w:i/>
          <w:color w:val="000000"/>
          <w:sz w:val="21"/>
          <w:szCs w:val="21"/>
          <w:highlight w:val="lightGray"/>
          <w:lang w:val="en-GB"/>
        </w:rPr>
        <w:t>Rtdb</w:t>
      </w:r>
      <w:r w:rsidRPr="00A31379">
        <w:rPr>
          <w:rFonts w:ascii="Verdana" w:hAnsi="Verdana" w:cs="Arial"/>
          <w:color w:val="000000"/>
          <w:sz w:val="21"/>
          <w:szCs w:val="21"/>
          <w:highlight w:val="lightGray"/>
          <w:lang w:val="en-GB"/>
        </w:rPr>
        <w:t>)</w:t>
      </w:r>
      <w:r w:rsidRPr="00A31379">
        <w:rPr>
          <w:rFonts w:ascii="Verdana" w:hAnsi="Verdana"/>
          <w:bCs/>
          <w:sz w:val="21"/>
          <w:szCs w:val="21"/>
          <w:highlight w:val="lightGray"/>
        </w:rPr>
        <w:t xml:space="preserve"> are not eligible. </w:t>
      </w:r>
    </w:p>
    <w:p w:rsidR="0029788B" w:rsidRPr="00E13B01" w:rsidRDefault="0029788B" w:rsidP="0029788B">
      <w:pPr>
        <w:spacing w:after="120" w:line="23" w:lineRule="atLeast"/>
        <w:jc w:val="both"/>
        <w:rPr>
          <w:rFonts w:ascii="Verdana" w:hAnsi="Verdana"/>
          <w:bCs/>
          <w:sz w:val="21"/>
          <w:szCs w:val="21"/>
          <w:highlight w:val="lightGray"/>
        </w:rPr>
      </w:pPr>
      <w:r w:rsidRPr="00E13B01">
        <w:rPr>
          <w:rFonts w:ascii="Verdana" w:hAnsi="Verdana"/>
          <w:b/>
          <w:sz w:val="21"/>
          <w:szCs w:val="21"/>
          <w:highlight w:val="lightGray"/>
        </w:rPr>
        <w:t>Travel</w:t>
      </w:r>
      <w:r w:rsidRPr="00E13B01">
        <w:rPr>
          <w:rFonts w:ascii="Verdana" w:hAnsi="Verdana"/>
          <w:bCs/>
          <w:sz w:val="21"/>
          <w:szCs w:val="21"/>
          <w:highlight w:val="lightGray"/>
        </w:rPr>
        <w:t>: PI’s and team members’ travel costs and related subsistence allowances.</w:t>
      </w:r>
    </w:p>
    <w:p w:rsidR="0029788B" w:rsidRPr="00E13B01" w:rsidRDefault="0029788B" w:rsidP="0029788B">
      <w:pPr>
        <w:spacing w:after="120" w:line="23" w:lineRule="atLeast"/>
        <w:jc w:val="both"/>
        <w:rPr>
          <w:rFonts w:ascii="Verdana" w:hAnsi="Verdana"/>
          <w:bCs/>
          <w:sz w:val="21"/>
          <w:szCs w:val="21"/>
          <w:highlight w:val="lightGray"/>
        </w:rPr>
      </w:pPr>
      <w:r w:rsidRPr="00E13B01">
        <w:rPr>
          <w:rFonts w:ascii="Verdana" w:hAnsi="Verdana"/>
          <w:b/>
          <w:sz w:val="21"/>
          <w:szCs w:val="21"/>
          <w:highlight w:val="lightGray"/>
        </w:rPr>
        <w:t>Equipment</w:t>
      </w:r>
      <w:r w:rsidRPr="00E13B01">
        <w:rPr>
          <w:rFonts w:ascii="Verdana" w:hAnsi="Verdana"/>
          <w:bCs/>
          <w:sz w:val="21"/>
          <w:szCs w:val="21"/>
          <w:highlight w:val="lightGray"/>
        </w:rPr>
        <w:t>: costs of equipment or other assets.</w:t>
      </w:r>
    </w:p>
    <w:p w:rsidR="0029788B" w:rsidRPr="00E13B01" w:rsidRDefault="0029788B" w:rsidP="0029788B">
      <w:pPr>
        <w:spacing w:after="120" w:line="23" w:lineRule="atLeast"/>
        <w:jc w:val="both"/>
        <w:rPr>
          <w:rFonts w:ascii="Verdana" w:hAnsi="Verdana"/>
          <w:b/>
          <w:sz w:val="21"/>
          <w:szCs w:val="21"/>
          <w:highlight w:val="lightGray"/>
        </w:rPr>
      </w:pPr>
      <w:r w:rsidRPr="00E13B01">
        <w:rPr>
          <w:rFonts w:ascii="Verdana" w:hAnsi="Verdana"/>
          <w:b/>
          <w:sz w:val="21"/>
          <w:szCs w:val="21"/>
          <w:highlight w:val="lightGray"/>
        </w:rPr>
        <w:t>Other goods and services</w:t>
      </w:r>
    </w:p>
    <w:p w:rsidR="0029788B" w:rsidRPr="00E13B01" w:rsidRDefault="0029788B" w:rsidP="0029788B">
      <w:pPr>
        <w:spacing w:after="120" w:line="23" w:lineRule="atLeast"/>
        <w:jc w:val="both"/>
        <w:rPr>
          <w:rFonts w:ascii="Verdana" w:hAnsi="Verdana"/>
          <w:bCs/>
          <w:sz w:val="21"/>
          <w:szCs w:val="21"/>
          <w:highlight w:val="lightGray"/>
        </w:rPr>
      </w:pPr>
      <w:r w:rsidRPr="00E13B01">
        <w:rPr>
          <w:rFonts w:ascii="Verdana" w:hAnsi="Verdana"/>
          <w:bCs/>
          <w:sz w:val="21"/>
          <w:szCs w:val="21"/>
          <w:highlight w:val="lightGray"/>
        </w:rPr>
        <w:t>This category covers the following items (the list is not exhaustive):</w:t>
      </w:r>
    </w:p>
    <w:p w:rsidR="0029788B" w:rsidRDefault="0029788B" w:rsidP="0029788B">
      <w:pPr>
        <w:pStyle w:val="Paragrafoelenco"/>
        <w:numPr>
          <w:ilvl w:val="0"/>
          <w:numId w:val="3"/>
        </w:numPr>
        <w:spacing w:after="120" w:line="23" w:lineRule="atLeast"/>
        <w:contextualSpacing/>
        <w:jc w:val="both"/>
        <w:rPr>
          <w:rFonts w:ascii="Verdana" w:hAnsi="Verdana"/>
          <w:bCs/>
          <w:sz w:val="21"/>
          <w:szCs w:val="21"/>
          <w:highlight w:val="lightGray"/>
        </w:rPr>
      </w:pPr>
      <w:r w:rsidRPr="00634464">
        <w:rPr>
          <w:rFonts w:ascii="Verdana" w:hAnsi="Verdana"/>
          <w:b/>
          <w:bCs/>
          <w:sz w:val="21"/>
          <w:szCs w:val="21"/>
          <w:highlight w:val="lightGray"/>
        </w:rPr>
        <w:t>Consumables</w:t>
      </w:r>
      <w:r>
        <w:rPr>
          <w:rFonts w:ascii="Verdana" w:hAnsi="Verdana"/>
          <w:bCs/>
          <w:sz w:val="21"/>
          <w:szCs w:val="21"/>
          <w:highlight w:val="lightGray"/>
        </w:rPr>
        <w:t xml:space="preserve">: </w:t>
      </w:r>
      <w:r w:rsidRPr="00E13B01">
        <w:rPr>
          <w:rFonts w:ascii="Verdana" w:hAnsi="Verdana"/>
          <w:bCs/>
          <w:sz w:val="21"/>
          <w:szCs w:val="21"/>
          <w:highlight w:val="lightGray"/>
        </w:rPr>
        <w:t xml:space="preserve">costs for consumables and supplies (e.g. </w:t>
      </w:r>
      <w:r>
        <w:rPr>
          <w:rFonts w:ascii="Verdana" w:hAnsi="Verdana"/>
          <w:bCs/>
          <w:sz w:val="21"/>
          <w:szCs w:val="21"/>
          <w:highlight w:val="lightGray"/>
        </w:rPr>
        <w:t xml:space="preserve">animals, </w:t>
      </w:r>
      <w:r w:rsidRPr="00E13B01">
        <w:rPr>
          <w:rFonts w:ascii="Verdana" w:hAnsi="Verdana"/>
          <w:bCs/>
          <w:sz w:val="21"/>
          <w:szCs w:val="21"/>
          <w:highlight w:val="lightGray"/>
        </w:rPr>
        <w:t>raw materials etc.)</w:t>
      </w:r>
      <w:r>
        <w:rPr>
          <w:rFonts w:ascii="Verdana" w:hAnsi="Verdana"/>
          <w:bCs/>
          <w:sz w:val="21"/>
          <w:szCs w:val="21"/>
          <w:highlight w:val="lightGray"/>
        </w:rPr>
        <w:t>.</w:t>
      </w:r>
    </w:p>
    <w:p w:rsidR="0029788B" w:rsidRPr="00634464" w:rsidRDefault="0029788B" w:rsidP="0029788B">
      <w:pPr>
        <w:pStyle w:val="Paragrafoelenco"/>
        <w:numPr>
          <w:ilvl w:val="0"/>
          <w:numId w:val="3"/>
        </w:numPr>
        <w:spacing w:after="120" w:line="23" w:lineRule="atLeast"/>
        <w:contextualSpacing/>
        <w:jc w:val="both"/>
        <w:rPr>
          <w:rFonts w:ascii="Verdana" w:hAnsi="Verdana"/>
          <w:bCs/>
          <w:sz w:val="21"/>
          <w:szCs w:val="21"/>
          <w:highlight w:val="lightGray"/>
        </w:rPr>
      </w:pPr>
      <w:r w:rsidRPr="00634464">
        <w:rPr>
          <w:rFonts w:ascii="Verdana" w:hAnsi="Verdana"/>
          <w:b/>
          <w:bCs/>
          <w:sz w:val="21"/>
          <w:szCs w:val="21"/>
          <w:highlight w:val="lightGray"/>
        </w:rPr>
        <w:t>Publications</w:t>
      </w:r>
      <w:r w:rsidRPr="00634464">
        <w:rPr>
          <w:rFonts w:ascii="Verdana" w:hAnsi="Verdana"/>
          <w:bCs/>
          <w:sz w:val="21"/>
          <w:szCs w:val="21"/>
          <w:highlight w:val="lightGray"/>
        </w:rPr>
        <w:t>: costs for scientific publications, including Open Access (e.g. books, manuscripts, articles, digital copies, etc.).</w:t>
      </w:r>
    </w:p>
    <w:p w:rsidR="0029788B" w:rsidRPr="00634464" w:rsidRDefault="0029788B" w:rsidP="0029788B">
      <w:pPr>
        <w:pStyle w:val="Paragrafoelenco"/>
        <w:numPr>
          <w:ilvl w:val="0"/>
          <w:numId w:val="3"/>
        </w:numPr>
        <w:spacing w:after="120" w:line="23" w:lineRule="atLeast"/>
        <w:contextualSpacing/>
        <w:jc w:val="both"/>
        <w:rPr>
          <w:rFonts w:ascii="Verdana" w:hAnsi="Verdana"/>
          <w:bCs/>
          <w:sz w:val="21"/>
          <w:szCs w:val="21"/>
          <w:highlight w:val="lightGray"/>
        </w:rPr>
      </w:pPr>
      <w:r w:rsidRPr="00634464">
        <w:rPr>
          <w:rFonts w:ascii="Verdana" w:hAnsi="Verdana"/>
          <w:b/>
          <w:bCs/>
          <w:sz w:val="21"/>
          <w:szCs w:val="21"/>
          <w:highlight w:val="lightGray"/>
        </w:rPr>
        <w:t>Other</w:t>
      </w:r>
      <w:r>
        <w:rPr>
          <w:rFonts w:ascii="Verdana" w:hAnsi="Verdana"/>
          <w:bCs/>
          <w:sz w:val="21"/>
          <w:szCs w:val="21"/>
          <w:highlight w:val="lightGray"/>
        </w:rPr>
        <w:t xml:space="preserve">: </w:t>
      </w:r>
    </w:p>
    <w:p w:rsidR="0029788B" w:rsidRPr="00E13B01" w:rsidRDefault="0029788B" w:rsidP="0029788B">
      <w:pPr>
        <w:pStyle w:val="Paragrafoelenco"/>
        <w:numPr>
          <w:ilvl w:val="0"/>
          <w:numId w:val="5"/>
        </w:numPr>
        <w:spacing w:after="120" w:line="23" w:lineRule="atLeast"/>
        <w:contextualSpacing/>
        <w:jc w:val="both"/>
        <w:rPr>
          <w:rFonts w:ascii="Verdana" w:hAnsi="Verdana"/>
          <w:bCs/>
          <w:sz w:val="21"/>
          <w:szCs w:val="21"/>
          <w:highlight w:val="lightGray"/>
        </w:rPr>
      </w:pPr>
      <w:r w:rsidRPr="00E13B01">
        <w:rPr>
          <w:rFonts w:ascii="Verdana" w:hAnsi="Verdana"/>
          <w:bCs/>
          <w:sz w:val="21"/>
          <w:szCs w:val="21"/>
          <w:highlight w:val="lightGray"/>
        </w:rPr>
        <w:t xml:space="preserve">costs related to intellectual property rights (IPR) </w:t>
      </w:r>
    </w:p>
    <w:p w:rsidR="0029788B" w:rsidRPr="00E13B01" w:rsidRDefault="0029788B" w:rsidP="0029788B">
      <w:pPr>
        <w:pStyle w:val="Paragrafoelenco"/>
        <w:numPr>
          <w:ilvl w:val="0"/>
          <w:numId w:val="5"/>
        </w:numPr>
        <w:spacing w:after="120" w:line="23" w:lineRule="atLeast"/>
        <w:contextualSpacing/>
        <w:jc w:val="both"/>
        <w:rPr>
          <w:rFonts w:ascii="Verdana" w:hAnsi="Verdana"/>
          <w:bCs/>
          <w:sz w:val="21"/>
          <w:szCs w:val="21"/>
          <w:highlight w:val="lightGray"/>
        </w:rPr>
      </w:pPr>
      <w:r>
        <w:rPr>
          <w:rFonts w:ascii="Verdana" w:hAnsi="Verdana"/>
          <w:bCs/>
          <w:sz w:val="21"/>
          <w:szCs w:val="21"/>
          <w:highlight w:val="lightGray"/>
        </w:rPr>
        <w:t xml:space="preserve">dissemination and communication costs (e.g. </w:t>
      </w:r>
      <w:r w:rsidRPr="00E13B01">
        <w:rPr>
          <w:rFonts w:ascii="Verdana" w:hAnsi="Verdana"/>
          <w:bCs/>
          <w:sz w:val="21"/>
          <w:szCs w:val="21"/>
          <w:highlight w:val="lightGray"/>
        </w:rPr>
        <w:t>organization of conferences/workshops</w:t>
      </w:r>
      <w:r>
        <w:rPr>
          <w:rFonts w:ascii="Verdana" w:hAnsi="Verdana"/>
          <w:bCs/>
          <w:sz w:val="21"/>
          <w:szCs w:val="21"/>
          <w:highlight w:val="lightGray"/>
        </w:rPr>
        <w:t>, videos, etc.)</w:t>
      </w:r>
    </w:p>
    <w:p w:rsidR="0029788B" w:rsidRPr="00634464" w:rsidRDefault="0029788B" w:rsidP="0029788B">
      <w:pPr>
        <w:pStyle w:val="Paragrafoelenco"/>
        <w:numPr>
          <w:ilvl w:val="0"/>
          <w:numId w:val="5"/>
        </w:numPr>
        <w:spacing w:after="120" w:line="23" w:lineRule="atLeast"/>
        <w:contextualSpacing/>
        <w:jc w:val="both"/>
        <w:rPr>
          <w:rFonts w:ascii="Verdana" w:hAnsi="Verdana"/>
          <w:bCs/>
          <w:sz w:val="21"/>
          <w:szCs w:val="21"/>
          <w:highlight w:val="lightGray"/>
        </w:rPr>
      </w:pPr>
      <w:r w:rsidRPr="00E13B01">
        <w:rPr>
          <w:rFonts w:ascii="Verdana" w:hAnsi="Verdana"/>
          <w:bCs/>
          <w:sz w:val="21"/>
          <w:szCs w:val="21"/>
          <w:highlight w:val="lightGray"/>
        </w:rPr>
        <w:t>translation costs</w:t>
      </w:r>
    </w:p>
    <w:p w:rsidR="0029788B" w:rsidRDefault="0029788B" w:rsidP="0029788B">
      <w:pPr>
        <w:pStyle w:val="Paragrafoelenco"/>
        <w:numPr>
          <w:ilvl w:val="0"/>
          <w:numId w:val="5"/>
        </w:numPr>
        <w:spacing w:after="120" w:line="23" w:lineRule="atLeast"/>
        <w:contextualSpacing/>
        <w:jc w:val="both"/>
        <w:rPr>
          <w:rFonts w:ascii="Verdana" w:hAnsi="Verdana"/>
          <w:bCs/>
          <w:sz w:val="21"/>
          <w:szCs w:val="21"/>
          <w:highlight w:val="lightGray"/>
        </w:rPr>
      </w:pPr>
      <w:r w:rsidRPr="00E13B01">
        <w:rPr>
          <w:rFonts w:ascii="Verdana" w:hAnsi="Verdana"/>
          <w:bCs/>
          <w:sz w:val="21"/>
          <w:szCs w:val="21"/>
          <w:highlight w:val="lightGray"/>
        </w:rPr>
        <w:t>short-term scientists’ visits</w:t>
      </w:r>
    </w:p>
    <w:p w:rsidR="0029788B" w:rsidRPr="00E13B01" w:rsidRDefault="0029788B" w:rsidP="0029788B">
      <w:pPr>
        <w:pStyle w:val="Paragrafoelenco"/>
        <w:numPr>
          <w:ilvl w:val="0"/>
          <w:numId w:val="5"/>
        </w:numPr>
        <w:spacing w:after="120" w:line="23" w:lineRule="atLeast"/>
        <w:contextualSpacing/>
        <w:jc w:val="both"/>
        <w:rPr>
          <w:rFonts w:ascii="Verdana" w:hAnsi="Verdana"/>
          <w:bCs/>
          <w:sz w:val="21"/>
          <w:szCs w:val="21"/>
          <w:highlight w:val="lightGray"/>
        </w:rPr>
      </w:pPr>
      <w:r>
        <w:rPr>
          <w:rFonts w:ascii="Verdana" w:hAnsi="Verdana"/>
          <w:bCs/>
          <w:sz w:val="21"/>
          <w:szCs w:val="21"/>
          <w:highlight w:val="lightGray"/>
        </w:rPr>
        <w:t>sequencing</w:t>
      </w:r>
    </w:p>
    <w:p w:rsidR="0029788B" w:rsidRPr="00E13B01" w:rsidRDefault="0029788B" w:rsidP="0029788B">
      <w:pPr>
        <w:pStyle w:val="Paragrafoelenco"/>
        <w:numPr>
          <w:ilvl w:val="0"/>
          <w:numId w:val="5"/>
        </w:numPr>
        <w:spacing w:after="120" w:line="23" w:lineRule="atLeast"/>
        <w:contextualSpacing/>
        <w:jc w:val="both"/>
        <w:rPr>
          <w:rFonts w:ascii="Verdana" w:hAnsi="Verdana"/>
          <w:bCs/>
          <w:sz w:val="21"/>
          <w:szCs w:val="21"/>
          <w:highlight w:val="lightGray"/>
        </w:rPr>
      </w:pPr>
      <w:r w:rsidRPr="00E13B01">
        <w:rPr>
          <w:rFonts w:ascii="Verdana" w:hAnsi="Verdana"/>
          <w:bCs/>
          <w:sz w:val="21"/>
          <w:szCs w:val="21"/>
          <w:highlight w:val="lightGray"/>
        </w:rPr>
        <w:t>…</w:t>
      </w:r>
    </w:p>
    <w:p w:rsidR="0029788B" w:rsidRPr="00063857" w:rsidRDefault="0029788B" w:rsidP="0029788B">
      <w:pPr>
        <w:spacing w:after="120" w:line="23" w:lineRule="atLeast"/>
        <w:jc w:val="both"/>
        <w:rPr>
          <w:rFonts w:ascii="Verdana" w:hAnsi="Verdana"/>
          <w:bCs/>
          <w:sz w:val="21"/>
          <w:szCs w:val="21"/>
        </w:rPr>
      </w:pPr>
      <w:r w:rsidRPr="00E13B01">
        <w:rPr>
          <w:rFonts w:ascii="Verdana" w:hAnsi="Verdana"/>
          <w:bCs/>
          <w:sz w:val="21"/>
          <w:szCs w:val="21"/>
          <w:highlight w:val="lightGray"/>
        </w:rPr>
        <w:t>Costs are eligible if their direct link to the project and their necessity for the project is demonstrated. Costs must be incurred during the project duration.</w:t>
      </w:r>
    </w:p>
    <w:p w:rsidR="0029788B" w:rsidRPr="00DC75AD" w:rsidRDefault="0029788B" w:rsidP="0029788B">
      <w:pPr>
        <w:spacing w:after="120" w:line="23" w:lineRule="atLeast"/>
        <w:jc w:val="both"/>
        <w:rPr>
          <w:rFonts w:ascii="Verdana" w:hAnsi="Verdana"/>
          <w:sz w:val="21"/>
          <w:szCs w:val="21"/>
        </w:rPr>
      </w:pPr>
      <w:r w:rsidRPr="00DC75AD">
        <w:rPr>
          <w:rFonts w:ascii="Verdana" w:hAnsi="Verdana"/>
          <w:sz w:val="21"/>
          <w:szCs w:val="21"/>
          <w:highlight w:val="lightGray"/>
        </w:rPr>
        <w:t>The project cost estimation should be as accurate as possible. The experts assess the estimated costs carefully; unjustified budgets will be consequently reduced.</w:t>
      </w:r>
    </w:p>
    <w:p w:rsidR="0029788B" w:rsidRPr="00695FFD" w:rsidRDefault="0029788B" w:rsidP="0029788B">
      <w:pPr>
        <w:spacing w:after="120" w:line="23" w:lineRule="atLeast"/>
        <w:jc w:val="both"/>
        <w:rPr>
          <w:rFonts w:ascii="Verdana" w:hAnsi="Verdana"/>
          <w:sz w:val="21"/>
          <w:szCs w:val="21"/>
          <w:highlight w:val="lightGray"/>
        </w:rPr>
      </w:pPr>
      <w:r>
        <w:rPr>
          <w:rFonts w:ascii="Verdana" w:hAnsi="Verdana"/>
          <w:sz w:val="21"/>
          <w:szCs w:val="21"/>
          <w:highlight w:val="lightGray"/>
        </w:rPr>
        <w:t>B</w:t>
      </w:r>
      <w:r w:rsidRPr="00DC75AD">
        <w:rPr>
          <w:rFonts w:ascii="Verdana" w:hAnsi="Verdana"/>
          <w:sz w:val="21"/>
          <w:szCs w:val="21"/>
          <w:highlight w:val="lightGray"/>
        </w:rPr>
        <w:t xml:space="preserve">riefly </w:t>
      </w:r>
      <w:r>
        <w:rPr>
          <w:rFonts w:ascii="Verdana" w:hAnsi="Verdana"/>
          <w:sz w:val="21"/>
          <w:szCs w:val="21"/>
          <w:highlight w:val="lightGray"/>
        </w:rPr>
        <w:t>s</w:t>
      </w:r>
      <w:r w:rsidRPr="00DC75AD">
        <w:rPr>
          <w:rFonts w:ascii="Verdana" w:hAnsi="Verdana"/>
          <w:sz w:val="21"/>
          <w:szCs w:val="21"/>
          <w:highlight w:val="lightGray"/>
        </w:rPr>
        <w:t>pecify your commitment to the pr</w:t>
      </w:r>
      <w:r>
        <w:rPr>
          <w:rFonts w:ascii="Verdana" w:hAnsi="Verdana"/>
          <w:sz w:val="21"/>
          <w:szCs w:val="21"/>
          <w:highlight w:val="lightGray"/>
        </w:rPr>
        <w:t xml:space="preserve">oject </w:t>
      </w:r>
      <w:r w:rsidRPr="00DC75AD">
        <w:rPr>
          <w:rFonts w:ascii="Verdana" w:hAnsi="Verdana"/>
          <w:sz w:val="21"/>
          <w:szCs w:val="21"/>
          <w:highlight w:val="lightGray"/>
        </w:rPr>
        <w:t xml:space="preserve">in the </w:t>
      </w:r>
      <w:r w:rsidRPr="00522DC3">
        <w:rPr>
          <w:rFonts w:ascii="Verdana" w:hAnsi="Verdana"/>
          <w:i/>
          <w:sz w:val="21"/>
          <w:szCs w:val="21"/>
          <w:highlight w:val="lightGray"/>
        </w:rPr>
        <w:t>resources</w:t>
      </w:r>
      <w:r w:rsidRPr="00DC75AD">
        <w:rPr>
          <w:rFonts w:ascii="Verdana" w:hAnsi="Verdana"/>
          <w:sz w:val="21"/>
          <w:szCs w:val="21"/>
          <w:highlight w:val="lightGray"/>
        </w:rPr>
        <w:t xml:space="preserve"> sectio</w:t>
      </w:r>
      <w:r>
        <w:rPr>
          <w:rFonts w:ascii="Verdana" w:hAnsi="Verdana"/>
          <w:sz w:val="21"/>
          <w:szCs w:val="21"/>
          <w:highlight w:val="lightGray"/>
        </w:rPr>
        <w:t>n</w:t>
      </w:r>
      <w:r w:rsidRPr="00DC75AD">
        <w:rPr>
          <w:rFonts w:ascii="Verdana" w:hAnsi="Verdana"/>
          <w:sz w:val="21"/>
          <w:szCs w:val="21"/>
          <w:highlight w:val="lightGray"/>
        </w:rPr>
        <w:t xml:space="preserve">. </w:t>
      </w:r>
      <w:r>
        <w:rPr>
          <w:rFonts w:ascii="Verdana" w:hAnsi="Verdana"/>
          <w:sz w:val="21"/>
          <w:szCs w:val="21"/>
          <w:highlight w:val="lightGray"/>
        </w:rPr>
        <w:t xml:space="preserve">Please note that you should perform and complete your proposed research activity in full and you are engaging with the University of Padua in submitting </w:t>
      </w:r>
      <w:r>
        <w:rPr>
          <w:rFonts w:ascii="Verdana" w:hAnsi="Verdana"/>
          <w:sz w:val="21"/>
          <w:szCs w:val="21"/>
          <w:highlight w:val="lightGray"/>
          <w:lang w:val="en-GB"/>
        </w:rPr>
        <w:t>a project proposal</w:t>
      </w:r>
      <w:r w:rsidRPr="00D73F28">
        <w:rPr>
          <w:rFonts w:ascii="Verdana" w:hAnsi="Verdana"/>
          <w:sz w:val="21"/>
          <w:szCs w:val="21"/>
          <w:highlight w:val="lightGray"/>
          <w:lang w:val="en-GB"/>
        </w:rPr>
        <w:t xml:space="preserve"> </w:t>
      </w:r>
      <w:r>
        <w:rPr>
          <w:rFonts w:ascii="Verdana" w:hAnsi="Verdana"/>
          <w:sz w:val="21"/>
          <w:szCs w:val="21"/>
          <w:highlight w:val="lightGray"/>
          <w:lang w:val="en-GB"/>
        </w:rPr>
        <w:t>(</w:t>
      </w:r>
      <w:r w:rsidRPr="00D73F28">
        <w:rPr>
          <w:rFonts w:ascii="Verdana" w:hAnsi="Verdana"/>
          <w:sz w:val="21"/>
          <w:szCs w:val="21"/>
          <w:highlight w:val="lightGray"/>
          <w:lang w:val="en-GB"/>
        </w:rPr>
        <w:t>at the first applicable call after the sta</w:t>
      </w:r>
      <w:r>
        <w:rPr>
          <w:rFonts w:ascii="Verdana" w:hAnsi="Verdana"/>
          <w:sz w:val="21"/>
          <w:szCs w:val="21"/>
          <w:highlight w:val="lightGray"/>
          <w:lang w:val="en-GB"/>
        </w:rPr>
        <w:t>rting date of the STARS project)</w:t>
      </w:r>
      <w:r w:rsidRPr="00D73F28">
        <w:rPr>
          <w:rFonts w:ascii="Verdana" w:hAnsi="Verdana"/>
          <w:sz w:val="21"/>
          <w:szCs w:val="21"/>
          <w:highlight w:val="lightGray"/>
          <w:lang w:val="en-GB"/>
        </w:rPr>
        <w:t xml:space="preserve"> to either an ERC</w:t>
      </w:r>
      <w:r>
        <w:rPr>
          <w:rFonts w:ascii="Verdana" w:hAnsi="Verdana"/>
          <w:sz w:val="21"/>
          <w:szCs w:val="21"/>
          <w:highlight w:val="lightGray"/>
          <w:lang w:val="en-GB"/>
        </w:rPr>
        <w:t xml:space="preserve"> call or </w:t>
      </w:r>
      <w:r w:rsidRPr="00D73F28">
        <w:rPr>
          <w:rFonts w:ascii="Verdana" w:hAnsi="Verdana"/>
          <w:sz w:val="21"/>
          <w:szCs w:val="21"/>
          <w:highlight w:val="lightGray"/>
          <w:lang w:val="en-GB"/>
        </w:rPr>
        <w:t xml:space="preserve">to a different funding programme, featuring an equivalent structure as the </w:t>
      </w:r>
      <w:r w:rsidRPr="00695FFD">
        <w:rPr>
          <w:rFonts w:ascii="Verdana" w:hAnsi="Verdana"/>
          <w:sz w:val="21"/>
          <w:szCs w:val="21"/>
          <w:highlight w:val="lightGray"/>
        </w:rPr>
        <w:t>ERC calls</w:t>
      </w:r>
      <w:r>
        <w:rPr>
          <w:rFonts w:ascii="Verdana" w:hAnsi="Verdana"/>
          <w:sz w:val="21"/>
          <w:szCs w:val="21"/>
          <w:highlight w:val="lightGray"/>
        </w:rPr>
        <w:t xml:space="preserve"> (Art. </w:t>
      </w:r>
      <w:r w:rsidRPr="00695FFD">
        <w:rPr>
          <w:rFonts w:ascii="Verdana" w:hAnsi="Verdana"/>
          <w:sz w:val="21"/>
          <w:szCs w:val="21"/>
          <w:highlight w:val="lightGray"/>
        </w:rPr>
        <w:t>8 – Duties of PIs of funded projects, STARS@UNIPD 2023 Call for proposals), i.e.:</w:t>
      </w:r>
    </w:p>
    <w:p w:rsidR="0029788B" w:rsidRPr="00695FFD" w:rsidRDefault="0029788B" w:rsidP="0029788B">
      <w:pPr>
        <w:spacing w:after="120" w:line="23" w:lineRule="atLeast"/>
        <w:jc w:val="both"/>
        <w:rPr>
          <w:rFonts w:ascii="Verdana" w:hAnsi="Verdana"/>
          <w:sz w:val="21"/>
          <w:szCs w:val="21"/>
          <w:highlight w:val="lightGray"/>
        </w:rPr>
      </w:pPr>
      <w:r w:rsidRPr="00695FFD">
        <w:rPr>
          <w:rFonts w:ascii="Verdana" w:hAnsi="Verdana"/>
          <w:sz w:val="21"/>
          <w:szCs w:val="21"/>
          <w:highlight w:val="lightGray"/>
        </w:rPr>
        <w:t>- a selection process based on the researcher's curriculum and career development;</w:t>
      </w:r>
    </w:p>
    <w:p w:rsidR="0029788B" w:rsidRPr="00695FFD" w:rsidRDefault="0029788B" w:rsidP="0029788B">
      <w:pPr>
        <w:spacing w:after="120" w:line="23" w:lineRule="atLeast"/>
        <w:jc w:val="both"/>
        <w:rPr>
          <w:rFonts w:ascii="Verdana" w:hAnsi="Verdana"/>
          <w:sz w:val="21"/>
          <w:szCs w:val="21"/>
          <w:highlight w:val="lightGray"/>
        </w:rPr>
      </w:pPr>
      <w:r w:rsidRPr="00695FFD">
        <w:rPr>
          <w:rFonts w:ascii="Verdana" w:hAnsi="Verdana"/>
          <w:sz w:val="21"/>
          <w:szCs w:val="21"/>
          <w:highlight w:val="lightGray"/>
        </w:rPr>
        <w:t>- the funding for the contract and the research activities of the PI is provided to the Host Institution;</w:t>
      </w:r>
    </w:p>
    <w:p w:rsidR="0029788B" w:rsidRPr="00711C80" w:rsidRDefault="0029788B" w:rsidP="0029788B">
      <w:pPr>
        <w:spacing w:after="120" w:line="23" w:lineRule="atLeast"/>
        <w:jc w:val="both"/>
        <w:rPr>
          <w:rFonts w:ascii="Verdana" w:hAnsi="Verdana"/>
          <w:sz w:val="21"/>
          <w:szCs w:val="21"/>
          <w:highlight w:val="lightGray"/>
        </w:rPr>
      </w:pPr>
      <w:r w:rsidRPr="00695FFD">
        <w:rPr>
          <w:rFonts w:ascii="Verdana" w:hAnsi="Verdana"/>
          <w:sz w:val="21"/>
          <w:szCs w:val="21"/>
          <w:highlight w:val="lightGray"/>
        </w:rPr>
        <w:t xml:space="preserve">- the evaluation criteria are comparable to those of the ERC, providing for independent, open, transparent and merit-based selection procedures through scientific committees </w:t>
      </w:r>
      <w:r w:rsidRPr="00711C80">
        <w:rPr>
          <w:rFonts w:ascii="Verdana" w:hAnsi="Verdana"/>
          <w:sz w:val="21"/>
          <w:szCs w:val="21"/>
          <w:highlight w:val="lightGray"/>
        </w:rPr>
        <w:t>involving qualified experts.</w:t>
      </w:r>
    </w:p>
    <w:p w:rsidR="0029788B" w:rsidRPr="00711C80" w:rsidRDefault="0029788B" w:rsidP="0029788B">
      <w:pPr>
        <w:spacing w:after="120" w:line="23" w:lineRule="atLeast"/>
        <w:jc w:val="both"/>
        <w:rPr>
          <w:rFonts w:ascii="Verdana" w:hAnsi="Verdana"/>
          <w:sz w:val="21"/>
          <w:szCs w:val="21"/>
          <w:highlight w:val="lightGray"/>
        </w:rPr>
      </w:pPr>
      <w:r w:rsidRPr="00711C80">
        <w:rPr>
          <w:rFonts w:ascii="Verdana" w:hAnsi="Verdana"/>
          <w:sz w:val="21"/>
          <w:szCs w:val="21"/>
          <w:highlight w:val="lightGray"/>
        </w:rPr>
        <w:t>An exemplary and non-exhaustive list of the above alternative program</w:t>
      </w:r>
      <w:r>
        <w:rPr>
          <w:rFonts w:ascii="Verdana" w:hAnsi="Verdana"/>
          <w:sz w:val="21"/>
          <w:szCs w:val="21"/>
          <w:highlight w:val="lightGray"/>
        </w:rPr>
        <w:t>me</w:t>
      </w:r>
      <w:r w:rsidRPr="00711C80">
        <w:rPr>
          <w:rFonts w:ascii="Verdana" w:hAnsi="Verdana"/>
          <w:sz w:val="21"/>
          <w:szCs w:val="21"/>
          <w:highlight w:val="lightGray"/>
        </w:rPr>
        <w:t>s is provided herein:</w:t>
      </w:r>
    </w:p>
    <w:p w:rsidR="0029788B" w:rsidRPr="00AE5C34" w:rsidRDefault="0029788B" w:rsidP="0029788B">
      <w:pPr>
        <w:spacing w:after="120" w:line="23" w:lineRule="atLeast"/>
        <w:jc w:val="both"/>
        <w:rPr>
          <w:rFonts w:ascii="Verdana" w:hAnsi="Verdana"/>
          <w:sz w:val="21"/>
          <w:szCs w:val="21"/>
          <w:highlight w:val="lightGray"/>
        </w:rPr>
      </w:pPr>
      <w:r>
        <w:rPr>
          <w:rFonts w:ascii="Verdana" w:hAnsi="Verdana"/>
          <w:sz w:val="21"/>
          <w:szCs w:val="21"/>
          <w:highlight w:val="lightGray"/>
        </w:rPr>
        <w:t xml:space="preserve">1. </w:t>
      </w:r>
      <w:r w:rsidRPr="00AE5C34">
        <w:rPr>
          <w:rFonts w:ascii="Verdana" w:hAnsi="Verdana"/>
          <w:sz w:val="21"/>
          <w:szCs w:val="21"/>
          <w:highlight w:val="lightGray"/>
        </w:rPr>
        <w:t>International fundings</w:t>
      </w:r>
    </w:p>
    <w:p w:rsidR="0029788B" w:rsidRPr="00AE5C34" w:rsidRDefault="0029788B" w:rsidP="0029788B">
      <w:pPr>
        <w:pStyle w:val="Paragrafoelenco"/>
        <w:numPr>
          <w:ilvl w:val="0"/>
          <w:numId w:val="7"/>
        </w:numPr>
        <w:spacing w:after="120" w:line="23" w:lineRule="atLeast"/>
        <w:jc w:val="both"/>
        <w:rPr>
          <w:rFonts w:ascii="Verdana" w:hAnsi="Verdana"/>
          <w:sz w:val="21"/>
          <w:szCs w:val="21"/>
          <w:highlight w:val="lightGray"/>
        </w:rPr>
      </w:pPr>
      <w:r w:rsidRPr="00AE5C34">
        <w:rPr>
          <w:rFonts w:ascii="Verdana" w:hAnsi="Verdana"/>
          <w:sz w:val="21"/>
          <w:szCs w:val="21"/>
          <w:highlight w:val="lightGray"/>
        </w:rPr>
        <w:t>HFSPO-Human Frontier Science Program Organization: funds three-year long-term fellowships. This transnational organization, financed by member states including Italy, operates in the Life Sciences macro-area (LS), but it also support intersectoral projects with Physical Sciences and Engineering (PE) and Social Sciences and Humanities (SH);</w:t>
      </w:r>
    </w:p>
    <w:p w:rsidR="0029788B" w:rsidRPr="00AE5C34" w:rsidRDefault="0029788B" w:rsidP="0029788B">
      <w:pPr>
        <w:pStyle w:val="Paragrafoelenco"/>
        <w:numPr>
          <w:ilvl w:val="0"/>
          <w:numId w:val="7"/>
        </w:numPr>
        <w:spacing w:after="120" w:line="23" w:lineRule="atLeast"/>
        <w:jc w:val="both"/>
        <w:rPr>
          <w:rFonts w:ascii="Verdana" w:hAnsi="Verdana"/>
          <w:sz w:val="21"/>
          <w:szCs w:val="21"/>
          <w:highlight w:val="lightGray"/>
        </w:rPr>
      </w:pPr>
      <w:r w:rsidRPr="00AE5C34">
        <w:rPr>
          <w:rFonts w:ascii="Verdana" w:hAnsi="Verdana"/>
          <w:sz w:val="21"/>
          <w:szCs w:val="21"/>
          <w:highlight w:val="lightGray"/>
        </w:rPr>
        <w:t>EMBO-European Molecular Biology Organisation: funds two-year long-term fellowships and four-year grants, as like as EMBO Young Investigator. This European organization, financed by member states (including Italy) in favor of the EMBC (European Molecular Biology Council). EMBO supports projects in the Life Sciences macroarea (LS);</w:t>
      </w:r>
    </w:p>
    <w:p w:rsidR="0029788B" w:rsidRPr="00AE5C34" w:rsidRDefault="0029788B" w:rsidP="0029788B">
      <w:pPr>
        <w:pStyle w:val="Paragrafoelenco"/>
        <w:numPr>
          <w:ilvl w:val="0"/>
          <w:numId w:val="7"/>
        </w:numPr>
        <w:spacing w:after="120" w:line="23" w:lineRule="atLeast"/>
        <w:jc w:val="both"/>
        <w:rPr>
          <w:rFonts w:ascii="Verdana" w:hAnsi="Verdana"/>
          <w:sz w:val="21"/>
          <w:szCs w:val="21"/>
          <w:highlight w:val="lightGray"/>
        </w:rPr>
      </w:pPr>
      <w:r w:rsidRPr="00AE5C34">
        <w:rPr>
          <w:rFonts w:ascii="Verdana" w:hAnsi="Verdana"/>
          <w:sz w:val="21"/>
          <w:szCs w:val="21"/>
          <w:highlight w:val="lightGray"/>
        </w:rPr>
        <w:lastRenderedPageBreak/>
        <w:t>Harvard-Armenise Foundation: US foundation funding 5-year Career Development awards (1 M$) in the macroarea LS;</w:t>
      </w:r>
    </w:p>
    <w:p w:rsidR="0029788B" w:rsidRPr="00AE5C34" w:rsidRDefault="0029788B" w:rsidP="0029788B">
      <w:pPr>
        <w:pStyle w:val="Paragrafoelenco"/>
        <w:numPr>
          <w:ilvl w:val="0"/>
          <w:numId w:val="7"/>
        </w:numPr>
        <w:spacing w:after="120" w:line="23" w:lineRule="atLeast"/>
        <w:jc w:val="both"/>
        <w:rPr>
          <w:rFonts w:ascii="Verdana" w:hAnsi="Verdana"/>
          <w:sz w:val="21"/>
          <w:szCs w:val="21"/>
        </w:rPr>
      </w:pPr>
      <w:r w:rsidRPr="00AE5C34">
        <w:rPr>
          <w:rFonts w:ascii="Verdana" w:hAnsi="Verdana"/>
          <w:sz w:val="21"/>
          <w:szCs w:val="21"/>
          <w:highlight w:val="lightGray"/>
        </w:rPr>
        <w:t>Branco Weiss Fellowship – Society in Science: global fellowships programme, founded in 2002 and coordinated by ETH Zurich, which supports to exceptionally qualified researchers in all areas. The programme funds 5-year post-doc fellowships (CHF 100,000 per year), characterized by an international and transdisciplinary nature.</w:t>
      </w:r>
    </w:p>
    <w:p w:rsidR="0029788B" w:rsidRPr="009215A3" w:rsidRDefault="0029788B" w:rsidP="0029788B">
      <w:pPr>
        <w:spacing w:after="120" w:line="23" w:lineRule="atLeast"/>
        <w:jc w:val="both"/>
        <w:rPr>
          <w:rFonts w:ascii="Verdana" w:hAnsi="Verdana"/>
          <w:sz w:val="21"/>
          <w:szCs w:val="21"/>
          <w:lang w:val="en-GB"/>
        </w:rPr>
      </w:pPr>
    </w:p>
    <w:p w:rsidR="0029788B" w:rsidRPr="009215A3" w:rsidRDefault="0029788B" w:rsidP="0029788B">
      <w:pPr>
        <w:spacing w:after="120" w:line="23" w:lineRule="atLeast"/>
        <w:jc w:val="both"/>
        <w:rPr>
          <w:rFonts w:ascii="Verdana" w:hAnsi="Verdana"/>
          <w:sz w:val="21"/>
          <w:szCs w:val="21"/>
          <w:highlight w:val="lightGray"/>
          <w:lang w:val="en-GB"/>
        </w:rPr>
      </w:pPr>
      <w:r w:rsidRPr="009215A3">
        <w:rPr>
          <w:rFonts w:ascii="Verdana" w:hAnsi="Verdana"/>
          <w:sz w:val="21"/>
          <w:szCs w:val="21"/>
          <w:highlight w:val="lightGray"/>
          <w:lang w:val="en-GB"/>
        </w:rPr>
        <w:t xml:space="preserve">2. National </w:t>
      </w:r>
      <w:r>
        <w:rPr>
          <w:rFonts w:ascii="Verdana" w:hAnsi="Verdana"/>
          <w:sz w:val="21"/>
          <w:szCs w:val="21"/>
          <w:highlight w:val="lightGray"/>
          <w:lang w:val="en-GB"/>
        </w:rPr>
        <w:t xml:space="preserve">(Italian) </w:t>
      </w:r>
      <w:r w:rsidRPr="009215A3">
        <w:rPr>
          <w:rFonts w:ascii="Verdana" w:hAnsi="Verdana"/>
          <w:sz w:val="21"/>
          <w:szCs w:val="21"/>
          <w:highlight w:val="lightGray"/>
          <w:lang w:val="en-GB"/>
        </w:rPr>
        <w:t>fundings</w:t>
      </w:r>
    </w:p>
    <w:p w:rsidR="0029788B" w:rsidRPr="00AE5C34" w:rsidRDefault="0029788B" w:rsidP="0029788B">
      <w:pPr>
        <w:pStyle w:val="Paragrafoelenco"/>
        <w:numPr>
          <w:ilvl w:val="0"/>
          <w:numId w:val="8"/>
        </w:numPr>
        <w:spacing w:after="120" w:line="23" w:lineRule="atLeast"/>
        <w:jc w:val="both"/>
        <w:rPr>
          <w:rFonts w:ascii="Verdana" w:hAnsi="Verdana"/>
          <w:sz w:val="21"/>
          <w:szCs w:val="21"/>
          <w:highlight w:val="lightGray"/>
          <w:lang w:val="en-GB"/>
        </w:rPr>
      </w:pPr>
      <w:r w:rsidRPr="00AE5C34">
        <w:rPr>
          <w:rFonts w:ascii="Verdana" w:hAnsi="Verdana"/>
          <w:sz w:val="21"/>
          <w:szCs w:val="21"/>
          <w:highlight w:val="lightGray"/>
          <w:lang w:val="en-GB"/>
        </w:rPr>
        <w:t xml:space="preserve">AIRC: funds either fellowships designed for the training of young researchers, or various five-year grants, such as Start-up grants, My First AIRC Grants, Investigator Grants. The foundation supports projects in the </w:t>
      </w:r>
      <w:r w:rsidRPr="00AE5C34">
        <w:rPr>
          <w:rFonts w:ascii="Verdana" w:hAnsi="Verdana"/>
          <w:sz w:val="21"/>
          <w:szCs w:val="21"/>
          <w:highlight w:val="lightGray"/>
        </w:rPr>
        <w:t>Life Sciences macroarea</w:t>
      </w:r>
      <w:r w:rsidRPr="00AE5C34">
        <w:rPr>
          <w:rFonts w:ascii="Verdana" w:hAnsi="Verdana"/>
          <w:sz w:val="21"/>
          <w:szCs w:val="21"/>
          <w:highlight w:val="lightGray"/>
          <w:lang w:val="en-GB"/>
        </w:rPr>
        <w:t xml:space="preserve"> (LS);</w:t>
      </w:r>
    </w:p>
    <w:p w:rsidR="0029788B" w:rsidRPr="00AE5C34" w:rsidRDefault="0029788B" w:rsidP="0029788B">
      <w:pPr>
        <w:pStyle w:val="Paragrafoelenco"/>
        <w:numPr>
          <w:ilvl w:val="0"/>
          <w:numId w:val="8"/>
        </w:numPr>
        <w:spacing w:after="120" w:line="23" w:lineRule="atLeast"/>
        <w:jc w:val="both"/>
        <w:rPr>
          <w:rFonts w:ascii="Verdana" w:hAnsi="Verdana"/>
          <w:sz w:val="21"/>
          <w:szCs w:val="21"/>
          <w:highlight w:val="lightGray"/>
          <w:lang w:val="en-GB"/>
        </w:rPr>
      </w:pPr>
      <w:r w:rsidRPr="00AE5C34">
        <w:rPr>
          <w:rFonts w:ascii="Verdana" w:hAnsi="Verdana"/>
          <w:sz w:val="21"/>
          <w:szCs w:val="21"/>
          <w:highlight w:val="lightGray"/>
          <w:lang w:val="en-GB"/>
        </w:rPr>
        <w:t>Fondo Italiano per la Scienza (FIS): Ministry of University and Research’s program designed to support excellent research, in any field, within highly qualified schemes very similar to those of the ERC. There are two funding schemes: Starting Grant, for early-career researchers with a PhD awarded from 2 to 10 years ago; Advanced Grant, for independent researchers, active in research for more than 10 years and with a profile that identifies them as leaders;</w:t>
      </w:r>
    </w:p>
    <w:p w:rsidR="0029788B" w:rsidRPr="00AE5C34" w:rsidRDefault="0029788B" w:rsidP="0029788B">
      <w:pPr>
        <w:pStyle w:val="Paragrafoelenco"/>
        <w:numPr>
          <w:ilvl w:val="0"/>
          <w:numId w:val="8"/>
        </w:numPr>
        <w:spacing w:after="120" w:line="23" w:lineRule="atLeast"/>
        <w:jc w:val="both"/>
        <w:rPr>
          <w:rFonts w:ascii="Verdana" w:hAnsi="Verdana"/>
          <w:sz w:val="21"/>
          <w:szCs w:val="21"/>
          <w:highlight w:val="lightGray"/>
          <w:lang w:val="en-GB"/>
        </w:rPr>
      </w:pPr>
      <w:r w:rsidRPr="00AE5C34">
        <w:rPr>
          <w:rFonts w:ascii="Verdana" w:hAnsi="Verdana"/>
          <w:sz w:val="21"/>
          <w:szCs w:val="21"/>
          <w:highlight w:val="lightGray"/>
          <w:lang w:val="en-GB"/>
        </w:rPr>
        <w:t>Progetti di Ricerca di Interesse Nazionale: designed to fund research projects, in any scientific field, in order to promote the national scientific researches, and foster the participation in competitive calls of Framework Programmes of UE. The program supports projects requiring the cooperation of various universities/institutions, due to the complexity and nature of the proposals, which the financing needs exceed the normal availability of one institution.</w:t>
      </w:r>
    </w:p>
    <w:p w:rsidR="0029788B" w:rsidRPr="009215A3" w:rsidRDefault="0029788B" w:rsidP="0029788B">
      <w:pPr>
        <w:spacing w:after="120" w:line="23" w:lineRule="atLeast"/>
        <w:jc w:val="both"/>
        <w:rPr>
          <w:rFonts w:ascii="Verdana" w:hAnsi="Verdana"/>
          <w:sz w:val="21"/>
          <w:szCs w:val="21"/>
          <w:highlight w:val="lightGray"/>
          <w:lang w:val="en-GB"/>
        </w:rPr>
      </w:pPr>
    </w:p>
    <w:p w:rsidR="0029788B" w:rsidRPr="009215A3" w:rsidRDefault="0029788B" w:rsidP="0029788B">
      <w:pPr>
        <w:spacing w:after="120" w:line="23" w:lineRule="atLeast"/>
        <w:jc w:val="both"/>
        <w:rPr>
          <w:rFonts w:ascii="Verdana" w:hAnsi="Verdana"/>
          <w:sz w:val="21"/>
          <w:szCs w:val="21"/>
          <w:lang w:val="en-GB"/>
        </w:rPr>
      </w:pPr>
      <w:r w:rsidRPr="00D221FB">
        <w:rPr>
          <w:rFonts w:ascii="Verdana" w:hAnsi="Verdana"/>
          <w:sz w:val="21"/>
          <w:szCs w:val="21"/>
          <w:highlight w:val="lightGray"/>
          <w:lang w:val="en-GB"/>
        </w:rPr>
        <w:t xml:space="preserve">If the PI </w:t>
      </w:r>
      <w:r>
        <w:rPr>
          <w:rFonts w:ascii="Verdana" w:hAnsi="Verdana"/>
          <w:sz w:val="21"/>
          <w:szCs w:val="21"/>
          <w:highlight w:val="lightGray"/>
          <w:lang w:val="en-GB"/>
        </w:rPr>
        <w:t>wishes</w:t>
      </w:r>
      <w:r w:rsidRPr="00D221FB">
        <w:rPr>
          <w:rFonts w:ascii="Verdana" w:hAnsi="Verdana"/>
          <w:sz w:val="21"/>
          <w:szCs w:val="21"/>
          <w:highlight w:val="lightGray"/>
          <w:lang w:val="en-GB"/>
        </w:rPr>
        <w:t xml:space="preserve"> to submit a project proposal to </w:t>
      </w:r>
      <w:r>
        <w:rPr>
          <w:rFonts w:ascii="Verdana" w:hAnsi="Verdana"/>
          <w:sz w:val="21"/>
          <w:szCs w:val="21"/>
          <w:highlight w:val="lightGray"/>
          <w:lang w:val="en-GB"/>
        </w:rPr>
        <w:t>a</w:t>
      </w:r>
      <w:r w:rsidRPr="00D221FB">
        <w:rPr>
          <w:rFonts w:ascii="Verdana" w:hAnsi="Verdana"/>
          <w:sz w:val="21"/>
          <w:szCs w:val="21"/>
          <w:highlight w:val="lightGray"/>
          <w:lang w:val="en-GB"/>
        </w:rPr>
        <w:t xml:space="preserve"> call (national or international) different from the ERC ones, (s)he will have to submit a request to the </w:t>
      </w:r>
      <w:r w:rsidRPr="00D221FB">
        <w:rPr>
          <w:rFonts w:ascii="Verdana" w:hAnsi="Verdana"/>
          <w:sz w:val="21"/>
          <w:szCs w:val="21"/>
          <w:highlight w:val="lightGray"/>
        </w:rPr>
        <w:t>STARS@Unipd Internal Commission</w:t>
      </w:r>
      <w:r w:rsidRPr="00D221FB">
        <w:rPr>
          <w:rFonts w:ascii="Verdana" w:hAnsi="Verdana"/>
          <w:sz w:val="21"/>
          <w:szCs w:val="21"/>
          <w:highlight w:val="lightGray"/>
          <w:lang w:val="en-GB"/>
        </w:rPr>
        <w:t xml:space="preserve">. The Commission will evaluate the characteristics of the call and, </w:t>
      </w:r>
      <w:r>
        <w:rPr>
          <w:rFonts w:ascii="Verdana" w:hAnsi="Verdana"/>
          <w:sz w:val="21"/>
          <w:szCs w:val="21"/>
          <w:highlight w:val="lightGray"/>
          <w:lang w:val="en-GB"/>
        </w:rPr>
        <w:t>in order to confirm or deny their suitability</w:t>
      </w:r>
      <w:r w:rsidRPr="00D221FB">
        <w:rPr>
          <w:rFonts w:ascii="Verdana" w:hAnsi="Verdana"/>
          <w:sz w:val="21"/>
          <w:szCs w:val="21"/>
          <w:highlight w:val="lightGray"/>
          <w:lang w:val="en-GB"/>
        </w:rPr>
        <w:t xml:space="preserve">. The Commission, in cooperation with the International Research Office, will monitor the </w:t>
      </w:r>
      <w:r>
        <w:rPr>
          <w:rFonts w:ascii="Verdana" w:hAnsi="Verdana"/>
          <w:sz w:val="21"/>
          <w:szCs w:val="21"/>
          <w:highlight w:val="lightGray"/>
          <w:lang w:val="en-GB"/>
        </w:rPr>
        <w:t xml:space="preserve">ERC (or alternative) </w:t>
      </w:r>
      <w:r w:rsidRPr="00D221FB">
        <w:rPr>
          <w:rFonts w:ascii="Verdana" w:hAnsi="Verdana"/>
          <w:sz w:val="21"/>
          <w:szCs w:val="21"/>
          <w:highlight w:val="lightGray"/>
          <w:lang w:val="en-GB"/>
        </w:rPr>
        <w:t>applications actually submitted by the beneficiaries of a STARS grant.</w:t>
      </w:r>
    </w:p>
    <w:p w:rsidR="007A169E" w:rsidRPr="0029788B" w:rsidRDefault="007A169E">
      <w:pPr>
        <w:rPr>
          <w:lang w:val="en-GB"/>
        </w:rPr>
      </w:pPr>
    </w:p>
    <w:sectPr w:rsidR="007A169E" w:rsidRPr="0029788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88B" w:rsidRDefault="0029788B" w:rsidP="0029788B">
      <w:r>
        <w:separator/>
      </w:r>
    </w:p>
  </w:endnote>
  <w:endnote w:type="continuationSeparator" w:id="0">
    <w:p w:rsidR="0029788B" w:rsidRDefault="0029788B" w:rsidP="0029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88B" w:rsidRDefault="0029788B" w:rsidP="0029788B">
      <w:r>
        <w:separator/>
      </w:r>
    </w:p>
  </w:footnote>
  <w:footnote w:type="continuationSeparator" w:id="0">
    <w:p w:rsidR="0029788B" w:rsidRDefault="0029788B" w:rsidP="00297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55F43708"/>
    <w:multiLevelType w:val="hybridMultilevel"/>
    <w:tmpl w:val="B3BCD5DA"/>
    <w:lvl w:ilvl="0" w:tplc="5AFE4F4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0D7A4E"/>
    <w:multiLevelType w:val="hybridMultilevel"/>
    <w:tmpl w:val="997230A2"/>
    <w:lvl w:ilvl="0" w:tplc="29C821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D1F27"/>
    <w:multiLevelType w:val="hybridMultilevel"/>
    <w:tmpl w:val="BA8AD53E"/>
    <w:lvl w:ilvl="0" w:tplc="5AFE4F4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D33C4E"/>
    <w:multiLevelType w:val="hybridMultilevel"/>
    <w:tmpl w:val="9AE25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D47F80"/>
    <w:multiLevelType w:val="hybridMultilevel"/>
    <w:tmpl w:val="34F6482C"/>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8B"/>
    <w:rsid w:val="0029788B"/>
    <w:rsid w:val="007A16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62B2"/>
  <w15:chartTrackingRefBased/>
  <w15:docId w15:val="{8AB570B5-AF88-427E-8E54-8EFA4A34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9788B"/>
    <w:pPr>
      <w:widowControl w:val="0"/>
      <w:spacing w:after="0" w:line="240" w:lineRule="auto"/>
    </w:pPr>
    <w:rPr>
      <w:lang w:val="en-US"/>
    </w:rPr>
  </w:style>
  <w:style w:type="paragraph" w:styleId="Titolo1">
    <w:name w:val="heading 1"/>
    <w:basedOn w:val="Normale"/>
    <w:link w:val="Titolo1Carattere"/>
    <w:uiPriority w:val="1"/>
    <w:qFormat/>
    <w:rsid w:val="0029788B"/>
    <w:pPr>
      <w:spacing w:before="44"/>
      <w:ind w:left="838" w:hanging="720"/>
      <w:outlineLvl w:val="0"/>
    </w:pPr>
    <w:rPr>
      <w:rFonts w:ascii="Calibri" w:eastAsia="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29788B"/>
    <w:rPr>
      <w:rFonts w:ascii="Calibri" w:eastAsia="Calibri" w:hAnsi="Calibri"/>
      <w:b/>
      <w:bCs/>
      <w:sz w:val="28"/>
      <w:szCs w:val="28"/>
      <w:lang w:val="en-US"/>
    </w:rPr>
  </w:style>
  <w:style w:type="paragraph" w:styleId="Corpotesto">
    <w:name w:val="Body Text"/>
    <w:basedOn w:val="Normale"/>
    <w:link w:val="CorpotestoCarattere"/>
    <w:uiPriority w:val="1"/>
    <w:qFormat/>
    <w:rsid w:val="0029788B"/>
    <w:pPr>
      <w:ind w:left="118"/>
    </w:pPr>
    <w:rPr>
      <w:rFonts w:ascii="Calibri" w:eastAsia="Calibri" w:hAnsi="Calibri"/>
    </w:rPr>
  </w:style>
  <w:style w:type="character" w:customStyle="1" w:styleId="CorpotestoCarattere">
    <w:name w:val="Corpo testo Carattere"/>
    <w:basedOn w:val="Carpredefinitoparagrafo"/>
    <w:link w:val="Corpotesto"/>
    <w:uiPriority w:val="1"/>
    <w:rsid w:val="0029788B"/>
    <w:rPr>
      <w:rFonts w:ascii="Calibri" w:eastAsia="Calibri" w:hAnsi="Calibri"/>
      <w:lang w:val="en-US"/>
    </w:rPr>
  </w:style>
  <w:style w:type="paragraph" w:styleId="Paragrafoelenco">
    <w:name w:val="List Paragraph"/>
    <w:basedOn w:val="Normale"/>
    <w:uiPriority w:val="34"/>
    <w:qFormat/>
    <w:rsid w:val="0029788B"/>
  </w:style>
  <w:style w:type="paragraph" w:styleId="Titolo">
    <w:name w:val="Title"/>
    <w:basedOn w:val="Normale"/>
    <w:link w:val="TitoloCarattere"/>
    <w:uiPriority w:val="99"/>
    <w:qFormat/>
    <w:rsid w:val="0029788B"/>
    <w:pPr>
      <w:widowControl/>
      <w:jc w:val="center"/>
    </w:pPr>
    <w:rPr>
      <w:rFonts w:ascii="Times New Roman" w:eastAsia="Times New Roman" w:hAnsi="Times New Roman" w:cs="Times New Roman"/>
      <w:b/>
      <w:bCs/>
      <w:sz w:val="24"/>
      <w:szCs w:val="24"/>
      <w:lang w:val="en-GB" w:eastAsia="de-DE"/>
    </w:rPr>
  </w:style>
  <w:style w:type="character" w:customStyle="1" w:styleId="TitoloCarattere">
    <w:name w:val="Titolo Carattere"/>
    <w:basedOn w:val="Carpredefinitoparagrafo"/>
    <w:link w:val="Titolo"/>
    <w:uiPriority w:val="99"/>
    <w:rsid w:val="0029788B"/>
    <w:rPr>
      <w:rFonts w:ascii="Times New Roman" w:eastAsia="Times New Roman" w:hAnsi="Times New Roman" w:cs="Times New Roman"/>
      <w:b/>
      <w:bCs/>
      <w:sz w:val="24"/>
      <w:szCs w:val="24"/>
      <w:lang w:val="en-GB" w:eastAsia="de-DE"/>
    </w:rPr>
  </w:style>
  <w:style w:type="paragraph" w:styleId="Testonotaapidipagina">
    <w:name w:val="footnote text"/>
    <w:aliases w:val="Footnote Text Char"/>
    <w:basedOn w:val="Normale"/>
    <w:link w:val="TestonotaapidipaginaCarattere"/>
    <w:uiPriority w:val="99"/>
    <w:unhideWhenUsed/>
    <w:rsid w:val="0029788B"/>
    <w:pPr>
      <w:widowControl/>
    </w:pPr>
    <w:rPr>
      <w:sz w:val="20"/>
      <w:szCs w:val="20"/>
      <w:lang w:val="it-IT"/>
    </w:rPr>
  </w:style>
  <w:style w:type="character" w:customStyle="1" w:styleId="TestonotaapidipaginaCarattere">
    <w:name w:val="Testo nota a piè di pagina Carattere"/>
    <w:aliases w:val="Footnote Text Char Carattere"/>
    <w:basedOn w:val="Carpredefinitoparagrafo"/>
    <w:link w:val="Testonotaapidipagina"/>
    <w:uiPriority w:val="99"/>
    <w:rsid w:val="0029788B"/>
    <w:rPr>
      <w:sz w:val="20"/>
      <w:szCs w:val="20"/>
    </w:rPr>
  </w:style>
  <w:style w:type="character" w:styleId="Rimandonotaapidipagina">
    <w:name w:val="footnote reference"/>
    <w:basedOn w:val="Carpredefinitoparagrafo"/>
    <w:uiPriority w:val="99"/>
    <w:semiHidden/>
    <w:unhideWhenUsed/>
    <w:rsid w:val="0029788B"/>
    <w:rPr>
      <w:vertAlign w:val="superscript"/>
    </w:rPr>
  </w:style>
  <w:style w:type="paragraph" w:customStyle="1" w:styleId="Contenudetableau">
    <w:name w:val="Contenu de tableau"/>
    <w:basedOn w:val="Normale"/>
    <w:rsid w:val="0029788B"/>
    <w:pPr>
      <w:suppressLineNumbers/>
      <w:suppressAutoHyphens/>
    </w:pPr>
    <w:rPr>
      <w:rFonts w:ascii="Times New Roman" w:eastAsia="Arial Unicode MS" w:hAnsi="Times New Roman" w:cs="Arial Unicode MS"/>
      <w:kern w:val="1"/>
      <w:sz w:val="24"/>
      <w:szCs w:val="24"/>
      <w:lang w:val="fr-B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5985</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Salvo Giulia</dc:creator>
  <cp:keywords/>
  <dc:description/>
  <cp:lastModifiedBy>Salvo Giulia</cp:lastModifiedBy>
  <cp:revision>1</cp:revision>
  <dcterms:created xsi:type="dcterms:W3CDTF">2022-12-01T12:16:00Z</dcterms:created>
  <dcterms:modified xsi:type="dcterms:W3CDTF">2022-12-01T12:17:00Z</dcterms:modified>
</cp:coreProperties>
</file>